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21" w:rsidRDefault="00134421" w:rsidP="00134421">
      <w:pPr>
        <w:widowControl/>
        <w:shd w:val="clear" w:color="auto" w:fill="FFFFFF"/>
        <w:spacing w:before="100" w:after="100" w:line="600" w:lineRule="atLeast"/>
        <w:ind w:firstLine="480"/>
        <w:jc w:val="center"/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4"/>
          <w:szCs w:val="34"/>
          <w:shd w:val="clear" w:color="auto" w:fill="FFFFFF"/>
        </w:rPr>
        <w:t>沅江市人大系统 2020年部门预算说明</w:t>
      </w:r>
    </w:p>
    <w:p w:rsidR="00134421" w:rsidRPr="00134421" w:rsidRDefault="00134421" w:rsidP="00134421">
      <w:pPr>
        <w:widowControl/>
        <w:shd w:val="clear" w:color="auto" w:fill="FFFFFF"/>
        <w:spacing w:before="100" w:after="100" w:line="600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根据湖南省财政厅部门预算公开的相关要求，现将沅江市人大系统2020年部门预算编制说明如下</w:t>
      </w: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一、工作职责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（一）负责组织对全市重大事项的调查和审议。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（二）沅江市人民代表大会闭会期间，根据市委的提名，组织对市人民政府组成人员及市检察院、法院有关人员的职务任免。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（三）负责组织对“一府二院”的法律监督和工作监督。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（四）组织走访人大代表及人大代表视察、调查等活动。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（五）负责组织召开沅江市人民代表大会会议、人大常委委员会会议、主任会议及人大换届选举等工作。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（六）指导乡、镇人大主席团、街道人大联络组工作和代表小组活动，加强与乡、镇人大主席团、街道人大联络组、人大代表的联系。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（七）负责收集人民代表大会代表所提议案、建议、批评和意见，及时转办、催办落实，作出答复，搞好议案汇编。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二、部门预算单位构成</w:t>
      </w:r>
      <w:r w:rsidRPr="0013442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 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根据编委核定，本机关内设委室9个（办公室、联工委、社会建设委、财经委、农业委、教科文卫委、环境与资源保护委、司法和监督委、民族宗教外事委）加1个纪检组（编在纪委，工资在人大），全部纳入2020年部门预算编制范围。</w:t>
      </w:r>
      <w:r w:rsidRPr="0013442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三、部门预算人员构成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截止2019年12月（预算编制时间），我系统纳入部门预算编制75人。其中：实有在职人员35人，离退休人员37人，遗属3人。</w:t>
      </w:r>
    </w:p>
    <w:p w:rsidR="00134421" w:rsidRPr="00134421" w:rsidRDefault="00134421" w:rsidP="00134421">
      <w:pPr>
        <w:widowControl/>
        <w:shd w:val="clear" w:color="auto" w:fill="FFFFFF"/>
        <w:spacing w:before="100" w:after="100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四、2020年收支预算</w:t>
      </w:r>
    </w:p>
    <w:p w:rsidR="00134421" w:rsidRPr="00134421" w:rsidRDefault="00134421" w:rsidP="00134421">
      <w:pPr>
        <w:widowControl/>
        <w:shd w:val="clear" w:color="auto" w:fill="FFFFFF"/>
        <w:spacing w:before="100" w:after="100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部门预算包括本级预算和所属单位预算在内的汇总情况。按照预算管理有关规定，部门预算的编制实行综合预算制度，即全部收入和支出都反映在预算中。支出情况分别按资金来源、项目类别、功能分类科目和经济分类科目反映。</w:t>
      </w:r>
    </w:p>
    <w:p w:rsidR="00134421" w:rsidRPr="00134421" w:rsidRDefault="00134421" w:rsidP="00134421">
      <w:pPr>
        <w:widowControl/>
        <w:shd w:val="clear" w:color="auto" w:fill="FFFFFF"/>
        <w:spacing w:before="100" w:after="100" w:line="600" w:lineRule="atLeast"/>
        <w:ind w:firstLine="555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楷体_GB2312" w:eastAsia="楷体_GB2312" w:hAnsi="微软雅黑" w:cs="宋体" w:hint="eastAsia"/>
          <w:b/>
          <w:bCs/>
          <w:color w:val="000000"/>
          <w:kern w:val="0"/>
          <w:sz w:val="32"/>
          <w:szCs w:val="32"/>
        </w:rPr>
        <w:t>（一）收入预算</w:t>
      </w:r>
    </w:p>
    <w:p w:rsidR="00134421" w:rsidRPr="00134421" w:rsidRDefault="00134421" w:rsidP="00134421">
      <w:pPr>
        <w:widowControl/>
        <w:shd w:val="clear" w:color="auto" w:fill="FFFFFF"/>
        <w:spacing w:before="100" w:after="100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单位预算收入580.439万元，其中：一般公共预算拨款580.439万元，纳入公共预算管理的非税拨款0万元，政府性基金拨款0万元，纳入专户管理的非税收入0万元，事业单位经营收入0万元，其他收入0万元。收入较去年减</w:t>
      </w: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少26.118万元，主要是</w:t>
      </w:r>
      <w:r w:rsidRPr="0013442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加强了年初预算编制的准确性，节约开支，</w:t>
      </w: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压减专项支出13.2万元。</w:t>
      </w:r>
    </w:p>
    <w:p w:rsidR="00134421" w:rsidRPr="00134421" w:rsidRDefault="00134421" w:rsidP="00134421">
      <w:pPr>
        <w:widowControl/>
        <w:shd w:val="clear" w:color="auto" w:fill="FFFFFF"/>
        <w:spacing w:before="100" w:after="100" w:line="60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 w:rsidRPr="00134421">
        <w:rPr>
          <w:rFonts w:ascii="楷体_GB2312" w:eastAsia="楷体_GB2312" w:hAnsi="微软雅黑" w:cs="宋体" w:hint="eastAsia"/>
          <w:b/>
          <w:bCs/>
          <w:color w:val="000000"/>
          <w:kern w:val="0"/>
          <w:sz w:val="32"/>
          <w:szCs w:val="32"/>
        </w:rPr>
        <w:t>（二）支出预算</w:t>
      </w:r>
    </w:p>
    <w:p w:rsidR="00134421" w:rsidRPr="00134421" w:rsidRDefault="00134421" w:rsidP="00134421">
      <w:pPr>
        <w:widowControl/>
        <w:shd w:val="clear" w:color="auto" w:fill="FFFFFF"/>
        <w:spacing w:before="100" w:after="100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2020年单位预算支出580.439万元，其中：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1、按支出项目类别分：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基本支出424.439万元，分别为：人员经费支出383.439万元，公用经费支出41万元，主要是保障单位机构正常运转、完成日常工作任务而发生的各项支出，包括用于基本工资、津贴补贴等人员经费以及办公费、印刷费、水电费、办公设备购置等日常公用经费。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项目支出156万元，其中: 环保世纪行、三湘农民健康行、农产品质量安全行、民族团结进步行项目支出24万元，主要用于民生及三大攻坚战等方面的调研；执法检查、监督项目支出18万元，主要用于重大事项目等方面的监督检查；上级专题调研及视察经费和组织人大代表调研视察经费项目支出29.3万元，主要用于配合省、市二级的调研视察和检查以及组织人大代表对重大事项，重点工作开展视察调研，中心工作项目支出20万元，主要用于扶贫、党建及老干部开展活动，常委会会议及主任会议专项经费24万元，主要用于听取调研、视察、监督、检查等工作的汇报及审议有关</w:t>
      </w: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事项，预算联网监督系统维护15万元，及时维护好系统，保证系统正常运转，有效开展在线监督工作。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3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2、按支出功能分类股目：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2010101行政运行 351.699万元；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2010102行政运行41万元；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2210201住房公积金31.74万元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3、按支出经济分类股目：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工资福利支出381.917万元；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商品和服务支出41万元；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对个人和家庭的补助支出1.522万元；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项目支出156万元；</w:t>
      </w:r>
    </w:p>
    <w:p w:rsidR="00134421" w:rsidRPr="00134421" w:rsidRDefault="00134421" w:rsidP="00134421">
      <w:pPr>
        <w:widowControl/>
        <w:shd w:val="clear" w:color="auto" w:fill="FFFFFF"/>
        <w:spacing w:before="100" w:after="100" w:line="600" w:lineRule="atLeast"/>
        <w:ind w:firstLine="57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2020年全年收支预算平衡。</w:t>
      </w:r>
    </w:p>
    <w:p w:rsidR="00134421" w:rsidRPr="00134421" w:rsidRDefault="00134421" w:rsidP="00134421">
      <w:pPr>
        <w:widowControl/>
        <w:shd w:val="clear" w:color="auto" w:fill="FFFFFF"/>
        <w:spacing w:before="100" w:after="100" w:line="600" w:lineRule="atLeast"/>
        <w:ind w:firstLine="57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五、其他重要事项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楷体_GB2312" w:eastAsia="楷体_GB2312" w:hAnsi="微软雅黑" w:cs="宋体" w:hint="eastAsia"/>
          <w:color w:val="000000"/>
          <w:kern w:val="0"/>
          <w:sz w:val="32"/>
          <w:szCs w:val="32"/>
        </w:rPr>
        <w:t>（一）机关运行经费执行情况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0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2020年单位的机关运行经费当年一般公共预算拨款424.439万元，比2019年预算减少12.918万元，下降3%。减少原因为退休人员减少3人。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楷体_GB2312" w:eastAsia="楷体_GB2312" w:hAnsi="微软雅黑" w:cs="宋体" w:hint="eastAsia"/>
          <w:color w:val="000000"/>
          <w:kern w:val="0"/>
          <w:sz w:val="32"/>
          <w:szCs w:val="32"/>
        </w:rPr>
        <w:t>（二）“三公”经费情况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2020年，我系统 “三公”经费财政拨款预算数5.45万元，其中：公务接待费5.45万元，公务用车购置费用0万元，公务用车运行维护费0万元。同比上年减少0.55万元，减少原因厉行节约，压减开支。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楷体_GB2312" w:eastAsia="楷体_GB2312" w:hAnsi="微软雅黑" w:cs="宋体" w:hint="eastAsia"/>
          <w:color w:val="000000"/>
          <w:kern w:val="0"/>
          <w:sz w:val="32"/>
          <w:szCs w:val="32"/>
        </w:rPr>
        <w:t>（三）政府采购情况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2020年，我单位安排政府采购预算0万元，使用采购0万元，主要是压缩开支，尽量不添置。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楷体_GB2312" w:eastAsia="楷体_GB2312" w:hAnsi="微软雅黑" w:cs="宋体" w:hint="eastAsia"/>
          <w:color w:val="000000"/>
          <w:kern w:val="0"/>
          <w:sz w:val="32"/>
          <w:szCs w:val="32"/>
        </w:rPr>
        <w:t>（四）国有资产占用使用情况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截止2019年12月30日，我单位共有车辆0辆，价值0万元；电脑31台，价值12.7267万元；专用设备34台套，价值37.6915万元等等，资产总价值77.9925万元。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楷体_GB2312" w:eastAsia="楷体_GB2312" w:hAnsi="微软雅黑" w:cs="宋体" w:hint="eastAsia"/>
          <w:color w:val="000000"/>
          <w:kern w:val="0"/>
          <w:sz w:val="32"/>
          <w:szCs w:val="32"/>
        </w:rPr>
        <w:t>（五）预算绩效评价情况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2020年度，本部门整体支出和项目支出实行绩效目标管理，纳入2020年部门整体支出绩效目标的金额580.439万元，其中，基本支出424.439万元，项目支出156万元。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绩效评价：环保世纪行、三湘农民健康行、农产品质量安全行、民族团结进步行项目支出24万元，主要用于民生及三大攻坚战等方面的调研，督促改善环境，保证民生质量，关爱弱势群体；执法检查、监督项目支出18万元，主要用于重大事项目等方面的监督检查，确保重点建设项目全过程监督；上级专题调研及视察经费和组织人大代表调研视察经费项目支出29.3万元，主要用于配合省、市二级的调研视察和检查以及组织人大代表对重大事项、重点工作开展视察调研，中心工作项目支出20万元，主要用于扶贫、党建及老干部开展活动，确保中心工作按市委统一部署，有序开展，让老干部的余热积极发挥，常委会会议及主任会议专项经费24万元，主要用于听取调研、视察、监督、检查等工作的汇报及审议有关事项，确保调研成果的运用，及时将重大事项、重要事件审议，形成决议，督促政府等职能部门开展工作，预算联网监督系统维护15万元，及时维护好系统，保证系统正常运转，有效开展在线监督工作，确保财政资金使用安全、高效。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六、名词解释</w:t>
      </w:r>
      <w:r w:rsidRPr="0013442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  <w:r w:rsidRPr="0013442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134421" w:rsidRPr="00134421" w:rsidRDefault="00134421" w:rsidP="0013442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344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  <w:r w:rsidRPr="0013442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03295B" w:rsidRPr="00134421" w:rsidRDefault="0003295B" w:rsidP="00134421">
      <w:pPr>
        <w:rPr>
          <w:szCs w:val="32"/>
        </w:rPr>
      </w:pPr>
    </w:p>
    <w:sectPr w:rsidR="0003295B" w:rsidRPr="00134421" w:rsidSect="00441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24E" w:rsidRDefault="00CE524E" w:rsidP="0003295B">
      <w:r>
        <w:separator/>
      </w:r>
    </w:p>
  </w:endnote>
  <w:endnote w:type="continuationSeparator" w:id="0">
    <w:p w:rsidR="00CE524E" w:rsidRDefault="00CE524E" w:rsidP="00032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24E" w:rsidRDefault="00CE524E" w:rsidP="0003295B">
      <w:r>
        <w:separator/>
      </w:r>
    </w:p>
  </w:footnote>
  <w:footnote w:type="continuationSeparator" w:id="0">
    <w:p w:rsidR="00CE524E" w:rsidRDefault="00CE524E" w:rsidP="000329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A3593"/>
    <w:multiLevelType w:val="multilevel"/>
    <w:tmpl w:val="791A359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5A06"/>
    <w:rsid w:val="0003295B"/>
    <w:rsid w:val="00134421"/>
    <w:rsid w:val="00173543"/>
    <w:rsid w:val="002732F5"/>
    <w:rsid w:val="002C2752"/>
    <w:rsid w:val="003758AD"/>
    <w:rsid w:val="004411B5"/>
    <w:rsid w:val="00485A06"/>
    <w:rsid w:val="005E5635"/>
    <w:rsid w:val="00CE524E"/>
    <w:rsid w:val="00F02D0E"/>
    <w:rsid w:val="00FA67D5"/>
    <w:rsid w:val="404E728D"/>
    <w:rsid w:val="6C5B1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41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41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4411B5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4411B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411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398</Words>
  <Characters>2274</Characters>
  <Application>Microsoft Office Word</Application>
  <DocSecurity>0</DocSecurity>
  <Lines>18</Lines>
  <Paragraphs>5</Paragraphs>
  <ScaleCrop>false</ScaleCrop>
  <Company>Sky123.Org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dcterms:created xsi:type="dcterms:W3CDTF">2020-02-12T02:43:00Z</dcterms:created>
  <dcterms:modified xsi:type="dcterms:W3CDTF">2020-09-09T00:20:00Z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