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</w:rPr>
        <w:t>二0一</w:t>
      </w:r>
      <w:r>
        <w:rPr>
          <w:rFonts w:hint="eastAsia" w:eastAsia="方正大标宋简体"/>
          <w:sz w:val="48"/>
          <w:lang w:eastAsia="zh-CN"/>
        </w:rPr>
        <w:t>九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>
      <w:pPr>
        <w:jc w:val="center"/>
        <w:rPr>
          <w:rFonts w:hint="eastAsia" w:eastAsia="方正大标宋简体"/>
          <w:sz w:val="48"/>
        </w:rPr>
      </w:pPr>
      <w:r>
        <w:rPr>
          <w:rFonts w:hint="eastAsia" w:eastAsia="方正大标宋简体"/>
          <w:sz w:val="48"/>
        </w:rPr>
        <w:t>分析报告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年,我市围绕市人大会议确定的目标任务，积极发挥财政职能作用，加大组织收入力度，不断强化支出管理，深化财政制度改革，努力筹措调度资金，保障各项重点支出，全市财政收入实现平稳增长。现将201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年财政总决算分析如下：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一、201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年财政预算执行情况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（一）一般公共财政预算收支执行情况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年，地方财政总收入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125087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万元，其中：上划中央级收入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40860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万元（包括上划中央国内增值税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25388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万元，上划中央国内消费税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万元，上划中央国内个人所得税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万元，上划中央企业所得税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13423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万元），上划省级收入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10414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万元（包括上划省级增值税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6347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万元，上划个人所得税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404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万元，上划企业所得税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2685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，上划城镇土地使用税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650万元，上划省级资源税256万元，上划环境保护税72万元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）。</w:t>
      </w:r>
    </w:p>
    <w:p>
      <w:pPr>
        <w:ind w:firstLine="63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税务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部门完成收入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104105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万元，（其中：增值税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50776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22370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，个人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3369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，消费税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28万元，非税收入3003万元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），占年初预算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109261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万元的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95.28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%，比上年完成收入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99378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4727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4.75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%；财政部门完成地方一般预算收入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20982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万元，占年初预算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17100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万元的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122.70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%，比上年完成收入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17343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3639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20.98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%，此外，完成上划中央“两税”收入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25416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万元，比上年完成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24613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803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万元, 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3.26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%;完成上划企业及个人所得税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15444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万元,比上年完成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15864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减收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2.64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税收比重为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80.83%，非税比重为19.17%，非税比重比去年17.41%有所上升，上升了1.76个百分点。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一般公共预算收支平衡情况：一般公共预算总收入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682945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万元。其中：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2019年全市共完成本级地方财政收入73814万元（不含上划两税，上划中央、省、地的企业所得税、个人所得税、营业税、资源税及城镇土地使用税），上级补助收入430063万元，政府债券收入36024万元，上年结余32799万元，调入资金100879万元，动用预算稳定调节基金9366万元；当年本级实际支出598050万元，上解上级支出7258万元，地方政府一般债务还本支出22644万元，安排预算稳定调节基金5288万元，年终实际滚存结余49705万元，总支出682945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实现了财政预算收支平衡。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、按收入构成区分。完成增值税收入50776万元，比上年完成49199万元，增收1577万元，增长3.21%；完成企业及个人所得税收入25739万元，比上年完成26439万元，减收700万元，下降2.64%；完成消费税收28万元，比上年完成14万元，增收14万元，增长100.00%；完成资源税收1023万元，比上年完成131万元，增收891万元，增长680.15.00%；完成城市维护建设税收入3300万元，比上年完成3235万元，增收65万元，增长2.01%；完成房产税收1527万元，比上年完成1538万元，减少11万元，下降0.69%；完成印花税收685万元，比上年完成674万元，增收11万元，增长1.61%；完成城镇土地使用税2166万元，比上年完成2403万元，减少237万元，下降9.88%；完成土地增值税收4932万元，比上年完成3079万元，增收1853万元，增长60.17%；完成车船税收入1245万元；完成耕地占用税收入1012万元；契税收入8429万元，比上年完成5784万元，增收2645万元，增长45.75%；完成环境保护税239万元，比上年完成266万元，减收27万元，下降9.74%;完成财政其他收入861万元，行政事业性收费收入5560万元，国有资源（资产）有偿使用收入7855万元，专项收入3648万元，罚没收入6057万元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、财政支出完成情况。2019年当年共实现一般预算支出598050元，为调整预算支出647755万元的92.32%，比上年支出467645万元，增支130405万元，增长27.88%。主要是重点建设支出等因素影响；增加了对一般公共服务、卫生健康、节能环保、农林水等支出的投入。从支出的构成来看：2019年一般公共服务支出46382万元,比上年支出41450万元,增支4932万元,增长11.89%；国防支出761万元,比上年支出570万元,增支191万元,增长33.51%；公共安全支出15376万元,比上年支出14370万元,增支1006万元,增长7.00%；教育支出77561万元，比上年支出79807万元，减少2246万元，下降2.81%；科学技术支出4485万元，比上年支出3131万元，增加1354万元，增长43.24%；文化体育与传媒支出3861万元，比上年支出3449万元，增支412万元,增长11.95%；社会保障和就业支出103301万元，比上年支出101486万元，增加1815万元，增长1.79%；卫生健康支出60145万元，比上年支出51062万元，增支9083万元,增长17.78%；节能环保支出43499万元，比上年支出8755万元,增支34744万元,增长396.85%;城乡社区支出14044万元,比上年支出13660万元，增加384万元，增长2.81%；农林水支出152889万元,比上年支出82852万元,增加70037万元,增长84.53%；交通运输支出34739万元，比上年支出16375万元，增支18364万元,增长112.15%；资源勘探信息等支出1131万元,比上年支出7545万元,减支6414万元,下降85.01%；商业服务业等支出2374万元，比上年支出4720万元，减支2346万元，下降49.70%；金融支出226万元，比去年支出23万元，增支203万元；自然资源海洋气象支出5062万元,比上年支出5972万元,减支910万元,下降15.24%；住房保障支出15406万元，比上年支出21219万元，减支5813万元,下降27.40%；粮油物资支出4073万元,比上年支出2811万元,增支1262万元,增长44.90%；灾害防治及应急管理支出1879万元；其他支出1215万元,比上年支出15万元,增支1200万元；债务付息支出9641万元，比上年支出8373万元，增支1268万元，增长15.14%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（二）政府性基金预算收支执行情况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政府性基金预算收入完成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143748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万元，其中:国有土地使用权出让收入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51497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城市基础设施配套费收入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900万元，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农业土地开发资金收入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230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万元，污水处理费收入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905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其他政府性基金收入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90216万元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。 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政府性基金预算支出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63176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万元，其中: 国家电影事业发展专项资金相关支出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万元，大中型水库移民后期扶持基金支出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2050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万元，小型水库移民扶助基金相关支出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25万元，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国有土地使用权出让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33138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万元，农业土地开发资金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196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污水处理费相关支出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865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万元，大中型水库库区基金相关支出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国家重大水利工程建设基金支出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其他政府性基金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25713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彩票公益金相关支出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1088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万元。上年基金结余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11300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万元，上级补助收入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5911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债务转贷收入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18250万元，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上解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上级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调出资金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100879万元，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收支相抵后，基金结余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15134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、财政收支分析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从201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年预算收支执行情况来看，呈现出财政收入平稳增长，保工资、保运转、保稳定、保民生等保障性支出全额保障的特点，公共财政职能进一步凸显，主要体现在：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一是财政收入实现新突破。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各征收部门积极应对宏观经济波动、结构性减税政策和经济下行等不利影响，依法组织财政收入。完成本级一般公共预算收入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73814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12.01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%。其中：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税务系统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52832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8.80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财政及相关执收单位完成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20982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20.98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%。从结构看，税收收入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49829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万元，较上年同期增长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9.31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%，占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本级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一般公共预算收入的比重为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67.51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%；非税收入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23985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万元，较上年同期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18.05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%,占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本级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一般公共预算收入的比重为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32.49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二是支出规模达到新高度。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面对巨大的增支压力，我们继续加大资金统筹力度，调整优化支出结构，全力保障市委、市政府重大决策部署实施，实现了财政支出规模持续壮大的目标。一般公共预算支出实现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598050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三是支出结构得到新改善。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财政部门在狠抓收入的同时，想方设法组织资金，全力确保工资、正常运转、民生民本及重点支出的需要，促进了经济社会事业协调发展。财政八项支出达到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36.48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亿元，较上年同期增加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16.29%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。其中：一般公共服务支出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46382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万元；公共安全支出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15376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万元；教育支出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77561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万元；科学技术支出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4485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万元；社会保障和就业支出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103301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万元；卫生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健康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60145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万元；节能环保支出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43499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万元；城乡社区支出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14044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四是向上争资实现新跨越。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年争取上级转移支付资金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430063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万元，缓解了财政支出压力；转贷地方债券收入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36024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万元，有力支持了各项事业的发展。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、收支平衡情况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年全市共完成本级地方财政收入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73814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430063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转贷地方债券收入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36024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万元，上年结余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32799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调入资金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100879万元，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动用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预算稳定调节基金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9366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万元；当年本级实际支出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598050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万元，上解上级支出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7258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地方政府一般债务还本支出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22644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，安排预算稳定调节基金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5288万元，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年终实际滚存结余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49705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四、人员机构编制及年末人数增减情况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（一）机构变动情况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机构变动情况，2019年比2018年度比较年末机构总数净增加2个，主要是：新增沅江市财政局，沅江市国土资源局，沅江市退役军人事务局、沅江市退役军人事务局（本级）、沅江市社会保险服务中心、沅江市行政审批局6个机构，减少沅江市第二中学、沅江市第四中学、沅江市住房制度改革领导小组办公室、沅江市城乡居民社会养老保险所4个机构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（二）年末人数变动情况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年末实有人数19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299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人，比去年同期相比减少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4821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人。在职人员减少的主要因素为水利系统人员调出，沅江市住房保障服务中心机构改革人员调出；离休人员死亡1人；退休人员减少4016人，主要是因养老保险改革，纳入社会保险局统一管理。 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（三）一般公共预算财政拨款开支人员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2019年度一般公共财政拨款开支人数18748人，其中在职153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人（含行政人员2199人、参照公务员法管理事业人员711人、非参公事业人员124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人），离休人员18人，退休人员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3355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（四）政府性基金预算财政拨款开支人员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政府性基金预算财政拨款开支人员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24"/>
        </w:rPr>
        <w:t>人，全部为非参公事业人员。</w:t>
      </w:r>
    </w:p>
    <w:p>
      <w:pPr>
        <w:numPr>
          <w:ilvl w:val="0"/>
          <w:numId w:val="1"/>
        </w:num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一般公共预算“三公”经费决算执行情况</w:t>
      </w:r>
    </w:p>
    <w:p>
      <w:pPr>
        <w:ind w:firstLine="63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一般公共预算“三公”经费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年初预算数为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1388万元，其中公务接待费640万元，公务用车运行维护费748万元,决算数与预算数一致。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、认真谋划20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年各项财政工作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收入方面。一是加强税收收入征管。进一步完善协税护税机制，将财源建设和组织收入任务落实到相关部门，增强了征管责任意识和工作主动性。强化税收征管，挖掘增收潜力，确保了各项税收收入的及时足额入库；二是加强非税收入管理。通过规范非税收入征管，严格执行“收支两条线”管理，确保各项非税收入及时、足额缴入国库或财政专户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支出方面。继续优化财政支出结构，把有限的财力用在保障民生、促进发展发面，确保教育、就业、社保、医疗卫生、涉农补贴等民生投入。严格财政支出管理，及时足额拨付各项资金，增强资金支出的均衡性、有效性，健全预算绩效管理体系，提高预算执行的准确率。同时，认真贯彻落实中央、省关于党政机关厉行节约反对浪费的要求，严格执行会议费、因公出国（境）经费、差旅费、接待费等管理办法，压缩一般性支出规模，提高财政资金的使用效益，努力实现全年预算平衡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（三）在201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工作基础上继续做好暂存、暂付款的清理工作。一是做好暂存款的清理工作，特别是加强对两年及以上的存量资金进行清理，按规定可以收回的资金，全部收回由政府统筹安排，提高财政资金使用效率；二是进一步加大对财政借款资金的清理力度，及时清理超过协议约定归还期限的借款，严格控制新增财政借款，加强财政借款的管理工作，做好财政借款的核算工作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年，我们将在上级财政部门和市委的坚强领导下，在市人大、市政协的监督与支持下，进一步解放思想、开拓创新、奋发有为、扎实工作，确保全年各项财政工作任务圆满完成，努力实现我市经济又好又快发展。</w:t>
      </w:r>
    </w:p>
    <w:sectPr>
      <w:headerReference r:id="rId3" w:type="default"/>
      <w:footerReference r:id="rId4" w:type="default"/>
      <w:pgSz w:w="20636" w:h="14570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AA4865"/>
    <w:multiLevelType w:val="singleLevel"/>
    <w:tmpl w:val="B0AA486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FF"/>
    <w:rsid w:val="000E1277"/>
    <w:rsid w:val="00210E3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C05651"/>
    <w:rsid w:val="00C12A24"/>
    <w:rsid w:val="00CF379D"/>
    <w:rsid w:val="00CF74FA"/>
    <w:rsid w:val="00D52BE4"/>
    <w:rsid w:val="00DA6DCD"/>
    <w:rsid w:val="00E2752B"/>
    <w:rsid w:val="00F44257"/>
    <w:rsid w:val="04067CD3"/>
    <w:rsid w:val="080441C2"/>
    <w:rsid w:val="0C7E0879"/>
    <w:rsid w:val="0EBA76E9"/>
    <w:rsid w:val="11F5637B"/>
    <w:rsid w:val="13FD740D"/>
    <w:rsid w:val="156E68C1"/>
    <w:rsid w:val="193A68C8"/>
    <w:rsid w:val="1A352368"/>
    <w:rsid w:val="1B1F5B70"/>
    <w:rsid w:val="1F6108FB"/>
    <w:rsid w:val="22040184"/>
    <w:rsid w:val="23D53DE9"/>
    <w:rsid w:val="24933135"/>
    <w:rsid w:val="24FD2D39"/>
    <w:rsid w:val="28FA1E6A"/>
    <w:rsid w:val="3397572E"/>
    <w:rsid w:val="37FB709F"/>
    <w:rsid w:val="491C2048"/>
    <w:rsid w:val="4AE838EB"/>
    <w:rsid w:val="4DE909B1"/>
    <w:rsid w:val="50616E83"/>
    <w:rsid w:val="506A5D0B"/>
    <w:rsid w:val="50951C17"/>
    <w:rsid w:val="50E77189"/>
    <w:rsid w:val="565829D0"/>
    <w:rsid w:val="565A2510"/>
    <w:rsid w:val="57B5771E"/>
    <w:rsid w:val="5C89757F"/>
    <w:rsid w:val="63896B77"/>
    <w:rsid w:val="64B17184"/>
    <w:rsid w:val="66BF7027"/>
    <w:rsid w:val="6A670435"/>
    <w:rsid w:val="6EF708B3"/>
    <w:rsid w:val="720F0AE2"/>
    <w:rsid w:val="73380A67"/>
    <w:rsid w:val="735D5FD3"/>
    <w:rsid w:val="77023D2A"/>
    <w:rsid w:val="78295B36"/>
    <w:rsid w:val="7E9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664</Words>
  <Characters>3786</Characters>
  <Lines>31</Lines>
  <Paragraphs>8</Paragraphs>
  <TotalTime>6</TotalTime>
  <ScaleCrop>false</ScaleCrop>
  <LinksUpToDate>false</LinksUpToDate>
  <CharactersWithSpaces>4442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Administrator</cp:lastModifiedBy>
  <cp:lastPrinted>2019-05-14T03:51:00Z</cp:lastPrinted>
  <dcterms:modified xsi:type="dcterms:W3CDTF">2020-08-04T08:37:02Z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