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沅江市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行政审批服务局</w:t>
      </w:r>
      <w:r>
        <w:rPr>
          <w:rFonts w:hint="eastAsia" w:ascii="方正小标宋简体" w:eastAsia="方正小标宋简体"/>
          <w:sz w:val="44"/>
          <w:szCs w:val="44"/>
        </w:rPr>
        <w:t>作风建设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大</w:t>
      </w:r>
      <w:r>
        <w:rPr>
          <w:rFonts w:hint="eastAsia" w:ascii="方正小标宋简体" w:eastAsia="方正小标宋简体"/>
          <w:sz w:val="44"/>
          <w:szCs w:val="44"/>
        </w:rPr>
        <w:t>提升行动工作清单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862"/>
        <w:gridCol w:w="2921"/>
        <w:gridCol w:w="3479"/>
        <w:gridCol w:w="1525"/>
        <w:gridCol w:w="2204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53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问题类别</w:t>
            </w:r>
          </w:p>
        </w:tc>
        <w:tc>
          <w:tcPr>
            <w:tcW w:w="86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92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具体问题</w:t>
            </w:r>
          </w:p>
        </w:tc>
        <w:tc>
          <w:tcPr>
            <w:tcW w:w="347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整治措施</w:t>
            </w:r>
          </w:p>
        </w:tc>
        <w:tc>
          <w:tcPr>
            <w:tcW w:w="1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领导</w:t>
            </w:r>
          </w:p>
        </w:tc>
        <w:tc>
          <w:tcPr>
            <w:tcW w:w="22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股室（中心）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时限要求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主体责任缺失</w:t>
            </w:r>
          </w:p>
        </w:tc>
        <w:tc>
          <w:tcPr>
            <w:tcW w:w="86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2921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政治意识淡化、党的领导弱化、党建工作虚化、责任落实软化，管党治党宽松软</w:t>
            </w:r>
          </w:p>
        </w:tc>
        <w:tc>
          <w:tcPr>
            <w:tcW w:w="3479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ascii="仿宋_GB2312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  <w:r>
              <w:rPr>
                <w:rFonts w:hint="eastAsia" w:ascii="仿宋_GB2312" w:hAnsi="Times New Roman" w:eastAsia="仿宋_GB2312" w:cs="Times New Roman"/>
              </w:rPr>
              <w:t>.</w:t>
            </w:r>
            <w:r>
              <w:rPr>
                <w:rFonts w:ascii="Times New Roman" w:hAnsi="仿宋_GB2312" w:eastAsia="仿宋_GB2312" w:cs="Times New Roman"/>
              </w:rPr>
              <w:t>严格贯彻落实《党委（党组）落实全面从严治党主体责任规定》，履行主体责任，持之以恒抓好党的作风建设。单位主要负责人履行第一责任人职责，管好班子、带好队伍，领导干部要率先垂范转变作风，</w:t>
            </w:r>
            <w:r>
              <w:rPr>
                <w:rFonts w:hint="eastAsia" w:ascii="仿宋_GB2312" w:hAnsi="仿宋_GB2312" w:eastAsia="仿宋_GB2312" w:cs="Times New Roman"/>
              </w:rPr>
              <w:t>按照</w:t>
            </w:r>
            <w:r>
              <w:rPr>
                <w:rFonts w:hint="eastAsia" w:ascii="仿宋_GB2312" w:hAnsi="Times New Roman" w:eastAsia="仿宋_GB2312" w:cs="Times New Roman"/>
              </w:rPr>
              <w:t>“</w:t>
            </w:r>
            <w:r>
              <w:rPr>
                <w:rFonts w:hint="eastAsia" w:ascii="仿宋_GB2312" w:hAnsi="仿宋_GB2312" w:eastAsia="仿宋_GB2312" w:cs="Times New Roman"/>
              </w:rPr>
              <w:t>一岗双责</w:t>
            </w:r>
            <w:r>
              <w:rPr>
                <w:rFonts w:hint="eastAsia" w:ascii="仿宋_GB2312" w:hAnsi="Times New Roman" w:eastAsia="仿宋_GB2312" w:cs="Times New Roman"/>
              </w:rPr>
              <w:t>”</w:t>
            </w:r>
            <w:r>
              <w:rPr>
                <w:rFonts w:hint="eastAsia" w:ascii="仿宋_GB2312" w:hAnsi="仿宋_GB2312" w:eastAsia="仿宋_GB2312" w:cs="Times New Roman"/>
              </w:rPr>
              <w:t>要求，强化对分管</w:t>
            </w:r>
            <w:r>
              <w:rPr>
                <w:rFonts w:hint="eastAsia" w:ascii="仿宋_GB2312" w:hAnsi="仿宋_GB2312" w:eastAsia="仿宋_GB2312" w:cs="Times New Roman"/>
                <w:lang w:eastAsia="zh-CN"/>
              </w:rPr>
              <w:t>股室（中心）</w:t>
            </w:r>
            <w:r>
              <w:rPr>
                <w:rFonts w:hint="eastAsia" w:ascii="仿宋_GB2312" w:hAnsi="仿宋_GB2312" w:eastAsia="仿宋_GB2312" w:cs="Times New Roman"/>
              </w:rPr>
              <w:t>、党员干部的教育管理监督。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  <w:r>
              <w:rPr>
                <w:rFonts w:hint="eastAsia" w:ascii="仿宋_GB2312" w:hAnsi="Times New Roman" w:eastAsia="仿宋_GB2312" w:cs="Times New Roman"/>
              </w:rPr>
              <w:t>.</w:t>
            </w:r>
            <w:r>
              <w:rPr>
                <w:rFonts w:ascii="Times New Roman" w:hAnsi="仿宋_GB2312" w:eastAsia="仿宋_GB2312" w:cs="Times New Roman"/>
              </w:rPr>
              <w:t>加强干部教育，引导党员、干部坚定理想信念宗旨，经常性开展谈心谈话和走访。</w:t>
            </w:r>
          </w:p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  <w:r>
              <w:rPr>
                <w:rFonts w:hint="eastAsia" w:ascii="仿宋_GB2312" w:hAnsi="Times New Roman" w:eastAsia="仿宋_GB2312" w:cs="Times New Roman"/>
              </w:rPr>
              <w:t>.</w:t>
            </w:r>
            <w:r>
              <w:rPr>
                <w:rFonts w:hint="eastAsia" w:ascii="仿宋_GB2312" w:hAnsi="仿宋_GB2312" w:eastAsia="仿宋_GB2312" w:cs="仿宋_GB2312"/>
              </w:rPr>
              <w:t>加强监督检查，重点督查落实主体责任，执行民主集中制、民主生活会、请示报告、“三重一大”、“三不一末位”等制度，落实《关于全面加强“党建+”工程的意见》《关于全面加强基层建设的二十条措施》等措施，开展“作风建设大提升、营商环境大优化、项目建设大促进”活动，加强作风建设等的情况。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颜毅刚</w:t>
            </w:r>
          </w:p>
        </w:tc>
        <w:tc>
          <w:tcPr>
            <w:tcW w:w="22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市政务信息中心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综合股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窗口管理股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仿宋_GB2312" w:eastAsia="仿宋_GB2312" w:cs="Times New Roman"/>
              </w:rPr>
              <w:t>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921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“一岗双责”处于空转，民主集中、请示报告、“三重一大”、“三不一末位”等制度形同虚设，搞一言堂、家长制，项目决策不科学不民主、项目实施放松监管</w:t>
            </w:r>
          </w:p>
        </w:tc>
        <w:tc>
          <w:tcPr>
            <w:tcW w:w="34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921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落实“十个不准”不到位</w:t>
            </w:r>
          </w:p>
        </w:tc>
        <w:tc>
          <w:tcPr>
            <w:tcW w:w="34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921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作风漂浮，在职不在岗、在岗不在状态，无权不作为，有权乱作为</w:t>
            </w:r>
          </w:p>
        </w:tc>
        <w:tc>
          <w:tcPr>
            <w:tcW w:w="347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违反中央八项规定精神</w:t>
            </w:r>
          </w:p>
        </w:tc>
        <w:tc>
          <w:tcPr>
            <w:tcW w:w="86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  <w:tc>
          <w:tcPr>
            <w:tcW w:w="2921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违规收送名贵特产和礼品礼金、违规吃喝、违规操办婚丧喜庆事宜、违规发放津贴补贴或福利、违规配备使用公车，特别是不吃公款吃老板、特供烟酒一桌餐、违规支出搞变通、收送电子卡券、分批异地操办酒席、公车私养等新形式新表现</w:t>
            </w:r>
          </w:p>
        </w:tc>
        <w:tc>
          <w:tcPr>
            <w:tcW w:w="3479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.</w:t>
            </w:r>
            <w:r>
              <w:rPr>
                <w:rFonts w:ascii="仿宋_GB2312" w:hAnsi="仿宋_GB2312" w:eastAsia="仿宋_GB2312" w:cs="仿宋_GB2312"/>
              </w:rPr>
              <w:t>抓好省委“约法三章”、省纪委《关于撤销廉政账户严禁违规收送红包礼金的通知》等的贯彻执行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  <w:r>
              <w:rPr>
                <w:rFonts w:hint="eastAsia" w:ascii="仿宋_GB2312" w:hAnsi="仿宋_GB2312" w:eastAsia="仿宋_GB2312" w:cs="仿宋_GB2312"/>
              </w:rPr>
              <w:t>.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严格遵守财经纪律。对涉及项目建设及招投标、</w:t>
            </w:r>
            <w:r>
              <w:rPr>
                <w:rFonts w:hint="eastAsia" w:ascii="仿宋_GB2312" w:hAnsi="仿宋_GB2312" w:eastAsia="仿宋_GB2312" w:cs="仿宋_GB2312"/>
              </w:rPr>
              <w:t>公务接待、公务用车、差旅、会议、培训等经费开支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严格把关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.持续深化文明节俭操办婚丧喜庆事宜工作，推进移风易俗。</w:t>
            </w:r>
          </w:p>
        </w:tc>
        <w:tc>
          <w:tcPr>
            <w:tcW w:w="1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颜毅刚</w:t>
            </w:r>
          </w:p>
        </w:tc>
        <w:tc>
          <w:tcPr>
            <w:tcW w:w="22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综合股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窗口管理股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仿宋_GB2312" w:eastAsia="仿宋_GB2312" w:cs="Times New Roman"/>
              </w:rPr>
              <w:t>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921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“既想当官，又想发财”</w:t>
            </w:r>
          </w:p>
        </w:tc>
        <w:tc>
          <w:tcPr>
            <w:tcW w:w="3479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.深入开展“三项突出问题”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自查自纠工作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napToGrid w:val="0"/>
              <w:spacing w:line="2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  <w:r>
              <w:rPr>
                <w:rFonts w:hint="eastAsia" w:ascii="仿宋_GB2312" w:hAnsi="仿宋_GB2312" w:eastAsia="仿宋_GB2312" w:cs="仿宋_GB2312"/>
              </w:rPr>
              <w:t>.教育引导领导干部严格约束管理好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自已及身边</w:t>
            </w:r>
            <w:r>
              <w:rPr>
                <w:rFonts w:hint="eastAsia" w:ascii="仿宋_GB2312" w:hAnsi="仿宋_GB2312" w:eastAsia="仿宋_GB2312" w:cs="仿宋_GB2312"/>
              </w:rPr>
              <w:t>亲属。</w:t>
            </w:r>
          </w:p>
        </w:tc>
        <w:tc>
          <w:tcPr>
            <w:tcW w:w="1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颜毅刚</w:t>
            </w:r>
          </w:p>
        </w:tc>
        <w:tc>
          <w:tcPr>
            <w:tcW w:w="22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综合股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仿宋_GB2312" w:eastAsia="仿宋_GB2312" w:cs="Times New Roman"/>
              </w:rPr>
              <w:t>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形式主义、官僚主义</w:t>
            </w:r>
          </w:p>
        </w:tc>
        <w:tc>
          <w:tcPr>
            <w:tcW w:w="86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2921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落实中央、省委、市委重大决策部署不在乎、不敬畏，令不行、禁不止，搞变通、打折扣，弄虚作假、敷衍塞则</w:t>
            </w:r>
          </w:p>
        </w:tc>
        <w:tc>
          <w:tcPr>
            <w:tcW w:w="3479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.巩固</w:t>
            </w:r>
            <w:r>
              <w:rPr>
                <w:rFonts w:ascii="Times New Roman" w:hAnsi="Times New Roman" w:eastAsia="仿宋_GB2312" w:cs="Times New Roman"/>
              </w:rPr>
              <w:t>2019</w:t>
            </w:r>
            <w:r>
              <w:rPr>
                <w:rFonts w:hint="eastAsia" w:ascii="仿宋_GB2312" w:hAnsi="仿宋_GB2312" w:eastAsia="仿宋_GB2312" w:cs="仿宋_GB2312"/>
              </w:rPr>
              <w:t>年集中整治、“不忘初心、牢记使命”主题教育专项整治、和基层减负年工作成果，持续整治形式主义官僚主义问题。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  <w:r>
              <w:rPr>
                <w:rFonts w:hint="eastAsia" w:ascii="仿宋_GB2312" w:hAnsi="仿宋_GB2312" w:eastAsia="仿宋_GB2312" w:cs="仿宋_GB2312"/>
              </w:rPr>
              <w:t>.坚决整治政务服务工作中表现出来的形式主义、官僚主义问题。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.严格治理“文山会海”。</w:t>
            </w:r>
          </w:p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落实工作督查督办工作制度，将制度落实情况纳入年度绩效考核。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颜毅刚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马佑云</w:t>
            </w:r>
          </w:p>
        </w:tc>
        <w:tc>
          <w:tcPr>
            <w:tcW w:w="22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各窗口单位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窗口管理股牵头，各股室（中心）配合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仿宋_GB2312" w:eastAsia="仿宋_GB2312" w:cs="Times New Roman"/>
              </w:rPr>
              <w:t>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2921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政务服务</w:t>
            </w:r>
            <w:r>
              <w:rPr>
                <w:rFonts w:hint="eastAsia" w:ascii="仿宋_GB2312" w:hAnsi="仿宋_GB2312" w:eastAsia="仿宋_GB2312" w:cs="仿宋_GB2312"/>
              </w:rPr>
              <w:t>方面不担当、不作为、乱作为、假作为，敷衍塞责、慵懒怠政，热线电话打不通、网上咨询不回复，“门好进、脸好看、事难办”，“一次性告知”“一件事一次办”不到位，人为设障，工作效率低下，在项目审批、招投标、验收等环节违规操作、弄虚作假，对存在的问题应发现而未发现或对发现的问题视而不见</w:t>
            </w:r>
          </w:p>
        </w:tc>
        <w:tc>
          <w:tcPr>
            <w:tcW w:w="3479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2921" w:type="dxa"/>
            <w:vAlign w:val="center"/>
          </w:tcPr>
          <w:p>
            <w:pPr>
              <w:spacing w:line="260" w:lineRule="exact"/>
            </w:pPr>
            <w:r>
              <w:rPr>
                <w:rFonts w:hint="eastAsia" w:ascii="仿宋_GB2312" w:hAnsi="仿宋_GB2312" w:eastAsia="仿宋_GB2312" w:cs="仿宋_GB2312"/>
              </w:rPr>
              <w:t>学风文风会风差</w:t>
            </w:r>
          </w:p>
        </w:tc>
        <w:tc>
          <w:tcPr>
            <w:tcW w:w="3479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21" w:type="dxa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上下班纪律松散，工作拖懒散等问题；对</w:t>
            </w:r>
            <w:r>
              <w:rPr>
                <w:rFonts w:hint="eastAsia" w:ascii="仿宋_GB2312" w:hAnsi="仿宋_GB2312" w:eastAsia="仿宋_GB2312" w:cs="仿宋_GB2312"/>
              </w:rPr>
              <w:t>党组会议、局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务会讨论决定的事项、各项管理规章制度执行力不到位等问题。</w:t>
            </w:r>
          </w:p>
        </w:tc>
        <w:tc>
          <w:tcPr>
            <w:tcW w:w="3479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漠视侵害群众利益</w:t>
            </w:r>
          </w:p>
        </w:tc>
        <w:tc>
          <w:tcPr>
            <w:tcW w:w="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1</w:t>
            </w:r>
          </w:p>
        </w:tc>
        <w:tc>
          <w:tcPr>
            <w:tcW w:w="292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对待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办事企业主和</w:t>
            </w:r>
            <w:r>
              <w:rPr>
                <w:rFonts w:hint="eastAsia" w:ascii="仿宋_GB2312" w:hAnsi="仿宋_GB2312" w:eastAsia="仿宋_GB2312" w:cs="仿宋_GB2312"/>
              </w:rPr>
              <w:t>群众态度恶劣、简单粗暴，对群众合理诉求推诿扯皮</w:t>
            </w:r>
          </w:p>
        </w:tc>
        <w:tc>
          <w:tcPr>
            <w:tcW w:w="3479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建立健全窗口管理制度，创建文明窗口单位，规范窗口文明行为。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颜毅刚</w:t>
            </w:r>
          </w:p>
        </w:tc>
        <w:tc>
          <w:tcPr>
            <w:tcW w:w="22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各窗口单位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窗口管理股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政务服务中心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仿宋_GB2312" w:eastAsia="仿宋_GB2312" w:cs="Times New Roman"/>
              </w:rPr>
              <w:t>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2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政务服务</w:t>
            </w:r>
            <w:r>
              <w:rPr>
                <w:rFonts w:hint="eastAsia" w:ascii="仿宋_GB2312" w:hAnsi="仿宋_GB2312" w:eastAsia="仿宋_GB2312" w:cs="仿宋_GB2312"/>
              </w:rPr>
              <w:t>不规范不文明，滥用自由裁量权，“吃拿卡要”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等行为</w:t>
            </w:r>
          </w:p>
        </w:tc>
        <w:tc>
          <w:tcPr>
            <w:tcW w:w="347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4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2020-04-21T08:21:25Z</dcterms:created>
  <dc:creator>admin</dc:creator>
  <cp:lastModifiedBy>牧子</cp:lastModifiedBy>
  <dcterms:modified xsi:type="dcterms:W3CDTF">2020-04-21T08:22:02Z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