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10"/>
        <w:rPr>
          <w:rFonts w:ascii="Times New Roman"/>
          <w:sz w:val="17"/>
        </w:rPr>
      </w:pPr>
    </w:p>
    <w:p>
      <w:pPr>
        <w:spacing w:line="600" w:lineRule="exact"/>
        <w:ind w:right="-72"/>
        <w:jc w:val="center"/>
        <w:rPr>
          <w:rFonts w:ascii="仿宋" w:hAnsi="仿宋" w:eastAsia="仿宋" w:cs="仿宋"/>
          <w:color w:val="121212"/>
          <w:sz w:val="32"/>
          <w:szCs w:val="32"/>
          <w:lang w:eastAsia="zh-CN"/>
        </w:rPr>
      </w:pPr>
      <w:r>
        <w:rPr>
          <w:rFonts w:hint="eastAsia" w:ascii="仿宋" w:hAnsi="仿宋" w:eastAsia="仿宋" w:cs="仿宋"/>
          <w:color w:val="121212"/>
          <w:sz w:val="32"/>
          <w:szCs w:val="32"/>
          <w:lang w:eastAsia="zh-CN"/>
        </w:rPr>
        <w:t>沅财金</w:t>
      </w:r>
      <w:r>
        <w:rPr>
          <w:rFonts w:hint="eastAsia" w:ascii="仿宋" w:hAnsi="仿宋" w:eastAsia="仿宋" w:cs="仿宋"/>
          <w:sz w:val="32"/>
          <w:szCs w:val="32"/>
        </w:rPr>
        <w:t>〔2020〕</w:t>
      </w:r>
      <w:r>
        <w:rPr>
          <w:rFonts w:hint="eastAsia" w:ascii="仿宋" w:hAnsi="仿宋" w:eastAsia="仿宋" w:cs="仿宋"/>
          <w:color w:val="121212"/>
          <w:sz w:val="32"/>
          <w:szCs w:val="32"/>
          <w:lang w:val="en-US" w:eastAsia="zh-CN"/>
        </w:rPr>
        <w:t>8</w:t>
      </w:r>
      <w:r>
        <w:rPr>
          <w:rFonts w:hint="eastAsia" w:ascii="仿宋" w:hAnsi="仿宋" w:eastAsia="仿宋" w:cs="仿宋"/>
          <w:color w:val="121212"/>
          <w:sz w:val="32"/>
          <w:szCs w:val="32"/>
          <w:lang w:eastAsia="zh-CN"/>
        </w:rPr>
        <w:t>号</w:t>
      </w:r>
    </w:p>
    <w:p>
      <w:pPr>
        <w:keepNext w:val="0"/>
        <w:keepLines w:val="0"/>
        <w:pageBreakBefore w:val="0"/>
        <w:widowControl w:val="0"/>
        <w:kinsoku/>
        <w:wordWrap/>
        <w:overflowPunct/>
        <w:topLinePunct w:val="0"/>
        <w:autoSpaceDE w:val="0"/>
        <w:autoSpaceDN w:val="0"/>
        <w:bidi w:val="0"/>
        <w:adjustRightInd/>
        <w:snapToGrid/>
        <w:spacing w:line="900" w:lineRule="exact"/>
        <w:ind w:right="-74"/>
        <w:jc w:val="center"/>
        <w:textAlignment w:val="auto"/>
        <w:rPr>
          <w:rFonts w:ascii="仿宋" w:hAnsi="仿宋" w:eastAsia="仿宋" w:cs="仿宋"/>
          <w:color w:val="121212"/>
          <w:sz w:val="32"/>
          <w:szCs w:val="32"/>
          <w:lang w:eastAsia="zh-CN"/>
        </w:rPr>
      </w:pPr>
      <w:bookmarkStart w:id="2" w:name="_GoBack"/>
      <w:bookmarkEnd w:id="2"/>
    </w:p>
    <w:p>
      <w:pPr>
        <w:spacing w:line="600" w:lineRule="exact"/>
        <w:ind w:right="-72"/>
        <w:jc w:val="center"/>
        <w:rPr>
          <w:rFonts w:hint="eastAsia" w:ascii="方正小标宋简体" w:hAnsi="方正小标宋简体" w:eastAsia="方正小标宋简体" w:cs="方正小标宋简体"/>
          <w:b w:val="0"/>
          <w:bCs/>
          <w:color w:val="121212"/>
          <w:sz w:val="44"/>
          <w:szCs w:val="44"/>
          <w:lang w:eastAsia="zh-CN"/>
        </w:rPr>
      </w:pPr>
      <w:r>
        <w:rPr>
          <w:rFonts w:hint="eastAsia" w:ascii="方正小标宋简体" w:hAnsi="方正小标宋简体" w:eastAsia="方正小标宋简体" w:cs="方正小标宋简体"/>
          <w:b w:val="0"/>
          <w:bCs/>
          <w:color w:val="121212"/>
          <w:sz w:val="44"/>
          <w:szCs w:val="44"/>
          <w:lang w:eastAsia="zh-CN"/>
        </w:rPr>
        <w:t>沅江市财政局</w:t>
      </w:r>
    </w:p>
    <w:p>
      <w:pPr>
        <w:spacing w:line="600" w:lineRule="exact"/>
        <w:ind w:right="-72"/>
        <w:jc w:val="center"/>
        <w:rPr>
          <w:rFonts w:hint="eastAsia" w:ascii="方正小标宋简体" w:hAnsi="方正小标宋简体" w:eastAsia="方正小标宋简体" w:cs="方正小标宋简体"/>
          <w:b w:val="0"/>
          <w:bCs/>
          <w:color w:val="121212"/>
          <w:sz w:val="44"/>
          <w:szCs w:val="44"/>
          <w:lang w:eastAsia="zh-CN"/>
        </w:rPr>
      </w:pPr>
      <w:r>
        <w:rPr>
          <w:rFonts w:hint="eastAsia" w:ascii="方正小标宋简体" w:hAnsi="方正小标宋简体" w:eastAsia="方正小标宋简体" w:cs="方正小标宋简体"/>
          <w:b w:val="0"/>
          <w:bCs/>
          <w:color w:val="121212"/>
          <w:sz w:val="44"/>
          <w:szCs w:val="44"/>
          <w:lang w:eastAsia="zh-CN"/>
        </w:rPr>
        <w:t>关</w:t>
      </w:r>
      <w:r>
        <w:rPr>
          <w:rFonts w:hint="eastAsia" w:ascii="方正小标宋简体" w:hAnsi="方正小标宋简体" w:eastAsia="方正小标宋简体" w:cs="方正小标宋简体"/>
          <w:b w:val="0"/>
          <w:bCs/>
          <w:color w:val="121212"/>
          <w:sz w:val="44"/>
          <w:szCs w:val="44"/>
          <w:lang w:val="en-US" w:eastAsia="zh-CN"/>
        </w:rPr>
        <w:t>于</w:t>
      </w:r>
      <w:r>
        <w:rPr>
          <w:rFonts w:hint="eastAsia" w:ascii="方正小标宋简体" w:hAnsi="方正小标宋简体" w:eastAsia="方正小标宋简体" w:cs="方正小标宋简体"/>
          <w:b w:val="0"/>
          <w:bCs/>
          <w:color w:val="121212"/>
          <w:sz w:val="44"/>
          <w:szCs w:val="44"/>
          <w:lang w:eastAsia="zh-CN"/>
        </w:rPr>
        <w:t>印发《沅江市公开竞争性遴选政策性</w:t>
      </w:r>
    </w:p>
    <w:p>
      <w:pPr>
        <w:spacing w:line="600" w:lineRule="exact"/>
        <w:ind w:right="-72"/>
        <w:jc w:val="center"/>
        <w:rPr>
          <w:rFonts w:hint="eastAsia" w:ascii="方正小标宋简体" w:hAnsi="方正小标宋简体" w:eastAsia="方正小标宋简体" w:cs="方正小标宋简体"/>
          <w:b w:val="0"/>
          <w:bCs/>
          <w:color w:val="121212"/>
          <w:sz w:val="44"/>
          <w:szCs w:val="44"/>
          <w:lang w:eastAsia="zh-CN"/>
        </w:rPr>
      </w:pPr>
      <w:r>
        <w:rPr>
          <w:rFonts w:hint="eastAsia" w:ascii="方正小标宋简体" w:hAnsi="方正小标宋简体" w:eastAsia="方正小标宋简体" w:cs="方正小标宋简体"/>
          <w:b w:val="0"/>
          <w:bCs/>
          <w:color w:val="121212"/>
          <w:sz w:val="44"/>
          <w:szCs w:val="44"/>
          <w:lang w:eastAsia="zh-CN"/>
        </w:rPr>
        <w:t>农业保险承保机构实施方案</w:t>
      </w:r>
      <w:r>
        <w:rPr>
          <w:rFonts w:hint="eastAsia" w:ascii="方正小标宋简体" w:hAnsi="方正小标宋简体" w:eastAsia="方正小标宋简体" w:cs="方正小标宋简体"/>
          <w:b w:val="0"/>
          <w:bCs/>
          <w:color w:val="111111"/>
          <w:sz w:val="44"/>
          <w:szCs w:val="44"/>
          <w:lang w:eastAsia="zh-CN"/>
        </w:rPr>
        <w:t>》</w:t>
      </w:r>
      <w:r>
        <w:rPr>
          <w:rFonts w:hint="eastAsia" w:ascii="方正小标宋简体" w:hAnsi="方正小标宋简体" w:eastAsia="方正小标宋简体" w:cs="方正小标宋简体"/>
          <w:b w:val="0"/>
          <w:bCs/>
          <w:color w:val="121212"/>
          <w:sz w:val="44"/>
          <w:szCs w:val="44"/>
          <w:lang w:eastAsia="zh-CN"/>
        </w:rPr>
        <w:t>的通知</w:t>
      </w:r>
    </w:p>
    <w:p>
      <w:pPr>
        <w:pStyle w:val="3"/>
        <w:spacing w:line="600" w:lineRule="exact"/>
        <w:ind w:left="0"/>
        <w:jc w:val="both"/>
        <w:rPr>
          <w:rFonts w:asciiTheme="minorEastAsia" w:hAnsiTheme="minorEastAsia" w:eastAsiaTheme="minorEastAsia"/>
          <w:color w:val="111111"/>
          <w:sz w:val="32"/>
          <w:szCs w:val="32"/>
          <w:lang w:eastAsia="zh-CN"/>
        </w:rPr>
      </w:pPr>
    </w:p>
    <w:p>
      <w:pPr>
        <w:pStyle w:val="3"/>
        <w:spacing w:line="600" w:lineRule="exact"/>
        <w:ind w:left="0"/>
        <w:jc w:val="both"/>
        <w:rPr>
          <w:sz w:val="32"/>
          <w:szCs w:val="32"/>
          <w:lang w:eastAsia="zh-CN"/>
        </w:rPr>
      </w:pPr>
      <w:r>
        <w:rPr>
          <w:rFonts w:hint="eastAsia"/>
          <w:color w:val="111111"/>
          <w:sz w:val="32"/>
          <w:szCs w:val="32"/>
          <w:lang w:eastAsia="zh-CN"/>
        </w:rPr>
        <w:t>各农业保险承保机构：</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为规范政策性农业保险承保机构的公开竞争性遴选工作，推动我市农业保险高质量发展，切实维护农民利益，根据《农业保险条例》《关于加快农业保险高质量发展的指导意见》《中央财政农业保险保险费补贴管理办法》和省财政厅《公开竞争性遴选政策性农业保险承保机构的指导意见》《关于2020年农业保险工作有关事项的通知》等有关规定，市财政局制定了《</w:t>
      </w:r>
      <w:r>
        <w:rPr>
          <w:rFonts w:hint="eastAsia" w:cs="方正小标宋简体"/>
          <w:color w:val="121212"/>
          <w:sz w:val="32"/>
          <w:szCs w:val="32"/>
          <w:lang w:eastAsia="zh-CN"/>
        </w:rPr>
        <w:t>沅江市公开竞争性遴选政策性农业保险承保机构实施方案</w:t>
      </w:r>
      <w:r>
        <w:rPr>
          <w:rFonts w:hint="eastAsia"/>
          <w:color w:val="111111"/>
          <w:sz w:val="32"/>
          <w:szCs w:val="32"/>
          <w:lang w:eastAsia="zh-CN"/>
        </w:rPr>
        <w:t>》，现印发给你们，并就有关事项予以明确，请一并遵照执行。</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一、本次遴选周期为2020－2022年。</w:t>
      </w:r>
    </w:p>
    <w:p>
      <w:pPr>
        <w:pStyle w:val="3"/>
        <w:spacing w:line="600" w:lineRule="exact"/>
        <w:ind w:left="0" w:firstLine="640" w:firstLineChars="200"/>
        <w:jc w:val="both"/>
        <w:rPr>
          <w:sz w:val="32"/>
          <w:szCs w:val="32"/>
          <w:lang w:eastAsia="zh-CN"/>
        </w:rPr>
      </w:pPr>
      <w:r>
        <w:rPr>
          <w:rFonts w:hint="eastAsia"/>
          <w:color w:val="111111"/>
          <w:sz w:val="32"/>
          <w:szCs w:val="32"/>
          <w:lang w:eastAsia="zh-CN"/>
        </w:rPr>
        <w:t>二、本次公开竞争性遴选工作在</w:t>
      </w:r>
      <w:r>
        <w:rPr>
          <w:rFonts w:hint="eastAsia"/>
          <w:color w:val="0F1012"/>
          <w:sz w:val="32"/>
          <w:szCs w:val="32"/>
          <w:lang w:eastAsia="zh-CN"/>
        </w:rPr>
        <w:t>2020年</w:t>
      </w:r>
      <w:r>
        <w:rPr>
          <w:rFonts w:hint="eastAsia"/>
          <w:color w:val="0F1012"/>
          <w:sz w:val="32"/>
          <w:szCs w:val="32"/>
          <w:lang w:val="en-US" w:eastAsia="zh-CN"/>
        </w:rPr>
        <w:t>3</w:t>
      </w:r>
      <w:r>
        <w:rPr>
          <w:rFonts w:hint="eastAsia"/>
          <w:color w:val="0F1012"/>
          <w:sz w:val="32"/>
          <w:szCs w:val="32"/>
          <w:lang w:eastAsia="zh-CN"/>
        </w:rPr>
        <w:t>月</w:t>
      </w:r>
      <w:r>
        <w:rPr>
          <w:rFonts w:hint="eastAsia"/>
          <w:color w:val="0F1012"/>
          <w:sz w:val="32"/>
          <w:szCs w:val="32"/>
          <w:lang w:val="en-US" w:eastAsia="zh-CN"/>
        </w:rPr>
        <w:t>10日</w:t>
      </w:r>
      <w:r>
        <w:rPr>
          <w:rFonts w:hint="eastAsia"/>
          <w:color w:val="0F1012"/>
          <w:sz w:val="32"/>
          <w:szCs w:val="32"/>
          <w:lang w:eastAsia="zh-CN"/>
        </w:rPr>
        <w:t>前完成，并于3月</w:t>
      </w:r>
      <w:r>
        <w:rPr>
          <w:rFonts w:hint="eastAsia"/>
          <w:color w:val="0F1012"/>
          <w:sz w:val="32"/>
          <w:szCs w:val="32"/>
          <w:lang w:val="en-US" w:eastAsia="zh-CN"/>
        </w:rPr>
        <w:t>20</w:t>
      </w:r>
      <w:r>
        <w:rPr>
          <w:rFonts w:hint="eastAsia"/>
          <w:color w:val="0F1012"/>
          <w:sz w:val="32"/>
          <w:szCs w:val="32"/>
          <w:lang w:eastAsia="zh-CN"/>
        </w:rPr>
        <w:t>日前完成公告、备案及合同签订工作。</w:t>
      </w:r>
    </w:p>
    <w:p>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color w:val="0E0E11"/>
          <w:sz w:val="32"/>
          <w:szCs w:val="32"/>
          <w:lang w:eastAsia="zh-CN"/>
        </w:rPr>
        <w:t>三、《沅江市公开竞争性遴选政策性农业保险承保机构评审标准》中所指的近3年为2016-2018年，所指的上年为2018年。</w:t>
      </w:r>
    </w:p>
    <w:p>
      <w:pPr>
        <w:pStyle w:val="3"/>
        <w:spacing w:line="600" w:lineRule="exact"/>
        <w:ind w:firstLine="640" w:firstLineChars="200"/>
        <w:jc w:val="both"/>
        <w:rPr>
          <w:sz w:val="32"/>
          <w:szCs w:val="32"/>
          <w:lang w:eastAsia="zh-CN"/>
        </w:rPr>
      </w:pPr>
      <w:r>
        <w:rPr>
          <w:rFonts w:hint="eastAsia"/>
          <w:color w:val="0E1012"/>
          <w:sz w:val="32"/>
          <w:szCs w:val="32"/>
          <w:lang w:eastAsia="zh-CN"/>
        </w:rPr>
        <w:t>附件：1、沅江市公开竞争性遴选政策性农业保险承保机构实施方案</w:t>
      </w:r>
    </w:p>
    <w:p>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color w:val="0E1012"/>
          <w:sz w:val="32"/>
          <w:szCs w:val="32"/>
          <w:lang w:eastAsia="zh-CN"/>
        </w:rPr>
        <w:t>附件 2：沅江市</w:t>
      </w:r>
      <w:r>
        <w:rPr>
          <w:rFonts w:hint="eastAsia" w:ascii="仿宋" w:hAnsi="仿宋" w:eastAsia="仿宋"/>
          <w:color w:val="0E1012"/>
          <w:sz w:val="32"/>
          <w:szCs w:val="32"/>
          <w:lang w:eastAsia="zh-CN"/>
        </w:rPr>
        <w:t>公开竞争性遴选政策性农业保险承保机构保险品种</w:t>
      </w:r>
      <w:r>
        <w:rPr>
          <w:rFonts w:hint="eastAsia" w:ascii="仿宋" w:hAnsi="仿宋" w:eastAsia="仿宋" w:cs="仿宋"/>
          <w:color w:val="0E1012"/>
          <w:sz w:val="32"/>
          <w:szCs w:val="32"/>
          <w:lang w:eastAsia="zh-CN"/>
        </w:rPr>
        <w:t>分包设置表</w:t>
      </w:r>
    </w:p>
    <w:p>
      <w:pPr>
        <w:pStyle w:val="3"/>
        <w:spacing w:line="600" w:lineRule="exact"/>
        <w:ind w:firstLine="640" w:firstLineChars="200"/>
        <w:jc w:val="both"/>
        <w:rPr>
          <w:sz w:val="32"/>
          <w:szCs w:val="32"/>
          <w:lang w:eastAsia="zh-CN"/>
        </w:rPr>
      </w:pPr>
      <w:r>
        <w:rPr>
          <w:rFonts w:hint="eastAsia"/>
          <w:color w:val="101112"/>
          <w:sz w:val="32"/>
          <w:szCs w:val="32"/>
          <w:lang w:eastAsia="zh-CN"/>
        </w:rPr>
        <w:t>附件3：沅江市公开竞争性遴选政策性农业保险承保机构评审标准</w:t>
      </w:r>
    </w:p>
    <w:p>
      <w:pPr>
        <w:pStyle w:val="6"/>
        <w:rPr>
          <w:rFonts w:ascii="仿宋"/>
          <w:sz w:val="20"/>
          <w:lang w:eastAsia="zh-CN"/>
        </w:rPr>
      </w:pPr>
    </w:p>
    <w:p>
      <w:pPr>
        <w:pStyle w:val="6"/>
        <w:rPr>
          <w:rFonts w:ascii="仿宋"/>
          <w:sz w:val="20"/>
          <w:lang w:eastAsia="zh-CN"/>
        </w:rPr>
      </w:pPr>
    </w:p>
    <w:p>
      <w:pPr>
        <w:pStyle w:val="6"/>
        <w:rPr>
          <w:rFonts w:ascii="仿宋"/>
          <w:sz w:val="20"/>
          <w:lang w:eastAsia="zh-CN"/>
        </w:rPr>
      </w:pPr>
    </w:p>
    <w:p>
      <w:pPr>
        <w:ind w:firstLine="6080" w:firstLineChars="1900"/>
        <w:rPr>
          <w:rFonts w:ascii="仿宋" w:hAnsi="仿宋" w:eastAsia="仿宋" w:cs="仿宋"/>
          <w:sz w:val="32"/>
          <w:szCs w:val="32"/>
        </w:rPr>
      </w:pPr>
      <w:r>
        <w:rPr>
          <w:rFonts w:hint="eastAsia" w:ascii="仿宋" w:hAnsi="仿宋" w:eastAsia="仿宋" w:cs="仿宋"/>
          <w:sz w:val="32"/>
          <w:szCs w:val="32"/>
        </w:rPr>
        <w:t>沅江市财政局</w:t>
      </w:r>
    </w:p>
    <w:p>
      <w:pPr>
        <w:ind w:left="0" w:leftChars="0" w:firstLine="5939" w:firstLineChars="1856"/>
        <w:rPr>
          <w:rFonts w:ascii="仿宋" w:hAnsi="仿宋" w:eastAsia="仿宋" w:cs="仿宋"/>
          <w:sz w:val="32"/>
          <w:szCs w:val="32"/>
        </w:rPr>
      </w:pPr>
      <w:r>
        <w:rPr>
          <w:rFonts w:hint="eastAsia" w:ascii="仿宋" w:hAnsi="仿宋" w:eastAsia="仿宋" w:cs="仿宋"/>
          <w:sz w:val="32"/>
          <w:szCs w:val="32"/>
        </w:rPr>
        <w:t>2020年2月10日</w:t>
      </w:r>
    </w:p>
    <w:p>
      <w:pPr>
        <w:pStyle w:val="6"/>
        <w:rPr>
          <w:sz w:val="20"/>
          <w:lang w:eastAsia="zh-CN"/>
        </w:rPr>
      </w:pPr>
    </w:p>
    <w:p>
      <w:pPr>
        <w:pStyle w:val="6"/>
        <w:rPr>
          <w:sz w:val="20"/>
          <w:lang w:eastAsia="zh-CN"/>
        </w:rPr>
      </w:pPr>
    </w:p>
    <w:p>
      <w:pPr>
        <w:pStyle w:val="6"/>
        <w:rPr>
          <w:sz w:val="20"/>
          <w:lang w:eastAsia="zh-CN"/>
        </w:rPr>
      </w:pPr>
    </w:p>
    <w:p>
      <w:pPr>
        <w:pStyle w:val="6"/>
        <w:rPr>
          <w:sz w:val="20"/>
          <w:lang w:eastAsia="zh-CN"/>
        </w:rPr>
      </w:pPr>
    </w:p>
    <w:p>
      <w:pPr>
        <w:pStyle w:val="6"/>
        <w:rPr>
          <w:sz w:val="20"/>
          <w:lang w:eastAsia="zh-CN"/>
        </w:rPr>
      </w:pPr>
    </w:p>
    <w:p>
      <w:pPr>
        <w:pStyle w:val="6"/>
        <w:spacing w:before="1"/>
        <w:rPr>
          <w:sz w:val="24"/>
          <w:lang w:eastAsia="zh-CN"/>
        </w:rPr>
      </w:pPr>
      <w:r>
        <w:rPr>
          <w:sz w:val="24"/>
        </w:rPr>
        <w:pict>
          <v:line id="_x0000_s1026" o:spid="_x0000_s1026" o:spt="20" style="position:absolute;left:0pt;margin-left:-0.35pt;margin-top:15.25pt;height:0.05pt;width:413.1pt;z-index:251658240;mso-width-relative:page;mso-height-relative:page;" fillcolor="#FFFFFF" filled="t" stroked="t" coordsize="21600,21600">
            <v:path arrowok="t"/>
            <v:fill on="t" color2="#FFFFFF" focussize="0,0"/>
            <v:stroke color="#000000"/>
            <v:imagedata o:title=""/>
            <o:lock v:ext="edit" aspectratio="f"/>
          </v:line>
        </w:pict>
      </w:r>
    </w:p>
    <w:p>
      <w:pPr>
        <w:spacing w:line="600" w:lineRule="exact"/>
        <w:ind w:left="16" w:hanging="16" w:hangingChars="5"/>
        <w:rPr>
          <w:rFonts w:ascii="仿宋" w:hAnsi="仿宋" w:eastAsia="仿宋" w:cs="仿宋"/>
          <w:color w:val="0E1012"/>
          <w:sz w:val="32"/>
          <w:szCs w:val="32"/>
          <w:lang w:eastAsia="zh-CN"/>
        </w:rPr>
      </w:pPr>
      <w:r>
        <w:rPr>
          <w:rFonts w:hint="eastAsia" w:ascii="仿宋" w:hAnsi="仿宋" w:eastAsia="仿宋" w:cs="仿宋"/>
          <w:color w:val="0E1012"/>
          <w:sz w:val="32"/>
          <w:szCs w:val="32"/>
          <w:lang w:eastAsia="zh-CN"/>
        </w:rPr>
        <w:t>信息公开选项：主动公开</w:t>
      </w:r>
    </w:p>
    <w:p>
      <w:pPr>
        <w:spacing w:line="600" w:lineRule="exact"/>
        <w:ind w:left="16" w:hanging="12" w:hangingChars="5"/>
        <w:rPr>
          <w:rFonts w:ascii="仿宋" w:hAnsi="仿宋" w:eastAsia="仿宋" w:cs="仿宋"/>
          <w:color w:val="0E1012"/>
          <w:sz w:val="32"/>
          <w:szCs w:val="32"/>
          <w:lang w:eastAsia="zh-CN"/>
        </w:rPr>
      </w:pPr>
      <w:r>
        <w:rPr>
          <w:sz w:val="24"/>
        </w:rPr>
        <w:pict>
          <v:line id="_x0000_s1027" o:spid="_x0000_s1027" o:spt="20" style="position:absolute;left:0pt;margin-left:0.15pt;margin-top:0.05pt;height:0.05pt;width:413.1pt;z-index:251659264;mso-width-relative:page;mso-height-relative:page;" fillcolor="#FFFFFF" filled="t" stroked="t" coordsize="21600,21600">
            <v:path arrowok="t"/>
            <v:fill on="t" color2="#FFFFFF" focussize="0,0"/>
            <v:stroke color="#000000"/>
            <v:imagedata o:title=""/>
            <o:lock v:ext="edit" aspectratio="f"/>
          </v:line>
        </w:pict>
      </w:r>
      <w:r>
        <w:rPr>
          <w:rFonts w:hint="eastAsia" w:ascii="仿宋" w:hAnsi="仿宋" w:eastAsia="仿宋" w:cs="仿宋"/>
          <w:color w:val="0E1012"/>
          <w:sz w:val="32"/>
          <w:szCs w:val="32"/>
          <w:lang w:eastAsia="zh-CN"/>
        </w:rPr>
        <w:t>抄送：沅江市委办、沅江市人大常委会、沅江市政府办、沅江市政协、沅江市纪委</w:t>
      </w:r>
    </w:p>
    <w:p>
      <w:pPr>
        <w:spacing w:line="600" w:lineRule="exact"/>
        <w:ind w:left="16" w:leftChars="0" w:firstLine="5263" w:firstLineChars="2193"/>
        <w:rPr>
          <w:rFonts w:ascii="仿宋" w:hAnsi="仿宋" w:eastAsia="仿宋" w:cs="仿宋"/>
          <w:color w:val="0E1012"/>
          <w:sz w:val="32"/>
          <w:szCs w:val="32"/>
          <w:lang w:eastAsia="zh-CN"/>
        </w:rPr>
      </w:pPr>
      <w:r>
        <w:rPr>
          <w:sz w:val="24"/>
        </w:rPr>
        <w:pict>
          <v:line id="_x0000_s1029" o:spid="_x0000_s1029" o:spt="20" style="position:absolute;left:0pt;margin-left:1.8pt;margin-top:36pt;height:0.05pt;width:413.1pt;z-index:251663360;mso-width-relative:page;mso-height-relative:page;" fillcolor="#FFFFFF" filled="t" stroked="t" coordsize="21600,21600">
            <v:path arrowok="t"/>
            <v:fill on="t" color2="#FFFFFF" focussize="0,0"/>
            <v:stroke color="#000000"/>
            <v:imagedata o:title=""/>
            <o:lock v:ext="edit" aspectratio="f"/>
          </v:line>
        </w:pict>
      </w:r>
      <w:r>
        <w:rPr>
          <w:sz w:val="24"/>
        </w:rPr>
        <w:pict>
          <v:line id="_x0000_s1028" o:spid="_x0000_s1028" o:spt="20" style="position:absolute;left:0pt;margin-left:2.45pt;margin-top:4.45pt;height:0.05pt;width:413.1pt;z-index:251660288;mso-width-relative:page;mso-height-relative:page;" fillcolor="#FFFFFF" filled="t" stroked="t" coordsize="21600,21600">
            <v:path arrowok="t"/>
            <v:fill on="t" color2="#FFFFFF" focussize="0,0"/>
            <v:stroke color="#000000"/>
            <v:imagedata o:title=""/>
            <o:lock v:ext="edit" aspectratio="f"/>
          </v:line>
        </w:pict>
      </w:r>
      <w:r>
        <w:rPr>
          <w:rFonts w:hint="eastAsia" w:ascii="仿宋" w:hAnsi="仿宋" w:eastAsia="仿宋" w:cs="仿宋"/>
          <w:color w:val="0E1012"/>
          <w:sz w:val="32"/>
          <w:szCs w:val="32"/>
          <w:lang w:eastAsia="zh-CN"/>
        </w:rPr>
        <w:t>2020年2月10日印发</w:t>
      </w:r>
    </w:p>
    <w:p>
      <w:pPr>
        <w:spacing w:line="600" w:lineRule="exact"/>
        <w:ind w:left="16" w:hanging="16" w:hangingChars="5"/>
        <w:rPr>
          <w:rFonts w:ascii="仿宋" w:hAnsi="仿宋" w:eastAsia="仿宋" w:cs="仿宋"/>
          <w:color w:val="0E1012"/>
          <w:sz w:val="32"/>
          <w:szCs w:val="32"/>
          <w:lang w:eastAsia="zh-CN"/>
        </w:rPr>
        <w:sectPr>
          <w:footerReference r:id="rId3" w:type="default"/>
          <w:pgSz w:w="11910" w:h="16840"/>
          <w:pgMar w:top="1701" w:right="1701" w:bottom="1701" w:left="1701" w:header="720" w:footer="720" w:gutter="0"/>
          <w:pgNumType w:fmt="numberInDash"/>
          <w:cols w:space="425" w:num="1"/>
        </w:sectPr>
      </w:pPr>
    </w:p>
    <w:p>
      <w:pPr>
        <w:pStyle w:val="3"/>
        <w:spacing w:line="600" w:lineRule="exact"/>
        <w:jc w:val="both"/>
        <w:rPr>
          <w:color w:val="111111"/>
          <w:sz w:val="32"/>
          <w:szCs w:val="32"/>
          <w:lang w:eastAsia="zh-CN"/>
        </w:rPr>
      </w:pPr>
      <w:r>
        <w:rPr>
          <w:rFonts w:hint="eastAsia"/>
          <w:color w:val="111111"/>
          <w:sz w:val="32"/>
          <w:szCs w:val="32"/>
          <w:lang w:eastAsia="zh-CN"/>
        </w:rPr>
        <w:t>附件1</w:t>
      </w:r>
    </w:p>
    <w:p>
      <w:pPr>
        <w:pStyle w:val="3"/>
        <w:spacing w:line="600" w:lineRule="exact"/>
        <w:ind w:left="0"/>
        <w:rPr>
          <w:rFonts w:ascii="方正小标宋简体" w:hAnsi="方正小标宋简体" w:eastAsia="方正小标宋简体" w:cs="方正小标宋简体"/>
          <w:color w:val="111111"/>
          <w:sz w:val="44"/>
          <w:szCs w:val="44"/>
          <w:lang w:eastAsia="zh-CN"/>
        </w:rPr>
      </w:pPr>
    </w:p>
    <w:p>
      <w:pPr>
        <w:pStyle w:val="3"/>
        <w:spacing w:line="600" w:lineRule="exact"/>
        <w:ind w:left="2310" w:leftChars="150" w:hanging="1980" w:hangingChars="450"/>
        <w:jc w:val="center"/>
        <w:rPr>
          <w:rFonts w:hint="eastAsia" w:ascii="方正小标宋简体" w:hAnsi="方正小标宋简体" w:eastAsia="方正小标宋简体" w:cs="方正小标宋简体"/>
          <w:color w:val="111111"/>
          <w:sz w:val="44"/>
          <w:szCs w:val="44"/>
          <w:lang w:eastAsia="zh-CN"/>
        </w:rPr>
      </w:pPr>
      <w:r>
        <w:rPr>
          <w:rFonts w:hint="eastAsia" w:ascii="方正小标宋简体" w:hAnsi="方正小标宋简体" w:eastAsia="方正小标宋简体" w:cs="方正小标宋简体"/>
          <w:color w:val="111111"/>
          <w:sz w:val="44"/>
          <w:szCs w:val="44"/>
          <w:lang w:eastAsia="zh-CN"/>
        </w:rPr>
        <w:t>沅江市公开竞争性遴选政策性农业保险</w:t>
      </w:r>
    </w:p>
    <w:p>
      <w:pPr>
        <w:pStyle w:val="3"/>
        <w:spacing w:line="600" w:lineRule="exact"/>
        <w:ind w:left="2310" w:leftChars="150" w:hanging="1980" w:hangingChars="450"/>
        <w:jc w:val="center"/>
        <w:rPr>
          <w:rFonts w:ascii="方正小标宋简体" w:hAnsi="方正小标宋简体" w:eastAsia="方正小标宋简体" w:cs="方正小标宋简体"/>
          <w:color w:val="111111"/>
          <w:sz w:val="44"/>
          <w:szCs w:val="44"/>
          <w:lang w:eastAsia="zh-CN"/>
        </w:rPr>
      </w:pPr>
      <w:r>
        <w:rPr>
          <w:rFonts w:hint="eastAsia" w:ascii="方正小标宋简体" w:hAnsi="方正小标宋简体" w:eastAsia="方正小标宋简体" w:cs="方正小标宋简体"/>
          <w:color w:val="111111"/>
          <w:sz w:val="44"/>
          <w:szCs w:val="44"/>
          <w:lang w:eastAsia="zh-CN"/>
        </w:rPr>
        <w:t>承</w:t>
      </w:r>
      <w:r>
        <w:rPr>
          <w:rFonts w:hint="eastAsia" w:ascii="方正小标宋简体" w:hAnsi="方正小标宋简体" w:eastAsia="方正小标宋简体" w:cs="方正小标宋简体"/>
          <w:color w:val="111111"/>
          <w:sz w:val="44"/>
          <w:szCs w:val="44"/>
          <w:lang w:val="en-US" w:eastAsia="zh-CN"/>
        </w:rPr>
        <w:t>保</w:t>
      </w:r>
      <w:r>
        <w:rPr>
          <w:rFonts w:hint="eastAsia" w:ascii="方正小标宋简体" w:hAnsi="方正小标宋简体" w:eastAsia="方正小标宋简体" w:cs="方正小标宋简体"/>
          <w:color w:val="111111"/>
          <w:sz w:val="44"/>
          <w:szCs w:val="44"/>
          <w:lang w:eastAsia="zh-CN"/>
        </w:rPr>
        <w:t>机构实施方案</w:t>
      </w:r>
    </w:p>
    <w:p>
      <w:pPr>
        <w:rPr>
          <w:lang w:eastAsia="zh-CN"/>
        </w:rPr>
      </w:pP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为规范政策性农业保险承保机构的公开竞争性遴选工作，推动我市农业保险高质量发展，切实维护农民利益，根据《农业保险条例》《关于加快农业保险高质量发展的指导意见》《中央财政农业保险保险费补贴管理办法》、省财政厅《公开竞争性遴选政策性农业保险承保机构的指导意见》和省财政厅《关于2020年农业保险工作有关事项的通知》等有关政策法规规定，结合我市实际，特制定本方案。</w:t>
      </w:r>
    </w:p>
    <w:p>
      <w:pPr>
        <w:pStyle w:val="3"/>
        <w:spacing w:line="600" w:lineRule="exact"/>
        <w:ind w:left="0" w:firstLine="640" w:firstLineChars="200"/>
        <w:jc w:val="both"/>
        <w:rPr>
          <w:rFonts w:hint="eastAsia" w:ascii="黑体" w:hAnsi="黑体" w:eastAsia="黑体" w:cs="黑体"/>
          <w:color w:val="111111"/>
          <w:sz w:val="32"/>
          <w:szCs w:val="32"/>
          <w:lang w:eastAsia="zh-CN"/>
        </w:rPr>
      </w:pPr>
      <w:r>
        <w:rPr>
          <w:rFonts w:hint="eastAsia" w:ascii="黑体" w:hAnsi="黑体" w:eastAsia="黑体" w:cs="黑体"/>
          <w:color w:val="111111"/>
          <w:sz w:val="32"/>
          <w:szCs w:val="32"/>
          <w:lang w:eastAsia="zh-CN"/>
        </w:rPr>
        <w:t>一、适用范围及原则</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（一）本市确定政策性农业保险承保机构适用本实施方案。</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（二）公开竞争性遴选是指遴选人按照本实施方案以遴选公告的形式邀请具备资质的承保机构参加竞争性遴选的方式。</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（三）公开竞争性遴选政策性农业保险承保机构遵循公开、公平、公正，诚实信用和优胜劣汰原则，充分体现以承保机构服务能力为导向，切实改善农业保险服务。</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（四）财政部门是遴选人，负责牵头组织农业农村、畜牧水产等相关部门开展公开竞争性遴选政策性农业保险承保机构工作。</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（五）遴选人委托代理机构开展遴选工作。代理机构应当在遴选人委托的范围内依法依规开展遴选活动，代理服务费用最高不得超过3万元。遴选代理费由遴选人支付。</w:t>
      </w:r>
    </w:p>
    <w:p>
      <w:pPr>
        <w:pStyle w:val="3"/>
        <w:spacing w:line="600" w:lineRule="exact"/>
        <w:ind w:left="0" w:firstLine="640" w:firstLineChars="200"/>
        <w:jc w:val="both"/>
        <w:rPr>
          <w:rFonts w:hint="eastAsia" w:ascii="黑体" w:hAnsi="黑体" w:eastAsia="黑体" w:cs="黑体"/>
          <w:color w:val="111111"/>
          <w:sz w:val="32"/>
          <w:szCs w:val="32"/>
          <w:lang w:eastAsia="zh-CN"/>
        </w:rPr>
      </w:pPr>
      <w:r>
        <w:rPr>
          <w:rFonts w:hint="eastAsia" w:ascii="黑体" w:hAnsi="黑体" w:eastAsia="黑体" w:cs="黑体"/>
          <w:color w:val="111111"/>
          <w:sz w:val="32"/>
          <w:szCs w:val="32"/>
          <w:lang w:eastAsia="zh-CN"/>
        </w:rPr>
        <w:t>二、遴选的主要内容</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六）遴选对象在沅江市内开展政策性农业保险品种业务的承保机构。政策性农业保险品种包括中央财政补贴险种七个即：水稻、油菜、玉米、棉花、能繁母猪、育肥猪、柑桔；省级财政补贴险种三个即：肉鸡、鸭、能繁母牛；县级特色小龙虾。</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（七）品种分包设置。本次遴选采取分包的形式进行。分包时应确定每个包的品种、区域和保费。</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1、原则上1个品种设为1个包，但其中水稻、油菜作为同1个品种；育肥猪、能繁母猪作为同1个品种。每个包的保费规模不低于100万元。</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2、1个品种保费规模在1000万元（含）以上的可以按保费规模和行政区划拆分，最多不超过2个包。</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3、保费规模在100万元以下必须合并。</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八）优先选择权。按照参加遴选的承保机构评审得分排名顺序确定优先选择权。第一名优先从所有包里选择3个包，第二名在剩余的包里选择3个包，依此类推。在选包时，承保机构不得同时选择由同1个品种拆分的2个包。最终中选的承保机构家数不超过4家。</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九）服务期限。中选承保机构在遴选地区承保服务期限为3年。在服务期限内，如存在以下情形的，取消中选承保机构在该区域剩余服务期限内的农业保险承保资格：1、在服务期限内连续两年绩效评价在70分以下；2、单次绩效评价在60分以下；3、被财政、银保监等相关管理部门处罚停止农业保险补贴或业务的；4、承保机构及其负责人因农业保险严重违规被移送纪检监察及司法部门并受到处理的。取消资格后该承保机构负责的业务须重新遴选，服务期限为原中选承保机构的剩余服务期限。</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服务期限内各品种政策发生调整，仍由原中选承保机构承保。服务期内由于政策变化或当地产业发展需要出现新品种的，应单独进行遴选，服务期限与已遴选品种的剩余服务期限保持一致，下一轮遴选与其他品种一并开展。</w:t>
      </w:r>
    </w:p>
    <w:p>
      <w:pPr>
        <w:pStyle w:val="3"/>
        <w:spacing w:line="600" w:lineRule="exact"/>
        <w:ind w:left="0" w:firstLine="640" w:firstLineChars="200"/>
        <w:jc w:val="both"/>
        <w:rPr>
          <w:rFonts w:hint="eastAsia" w:ascii="黑体" w:hAnsi="黑体" w:eastAsia="黑体" w:cs="黑体"/>
          <w:color w:val="111111"/>
          <w:sz w:val="32"/>
          <w:szCs w:val="32"/>
          <w:lang w:eastAsia="zh-CN"/>
        </w:rPr>
      </w:pPr>
      <w:r>
        <w:rPr>
          <w:rFonts w:hint="eastAsia" w:ascii="黑体" w:hAnsi="黑体" w:eastAsia="黑体" w:cs="黑体"/>
          <w:color w:val="111111"/>
          <w:sz w:val="32"/>
          <w:szCs w:val="32"/>
          <w:lang w:eastAsia="zh-CN"/>
        </w:rPr>
        <w:t>三、申请人资格条件</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（十一）申请人，是指响应遴选、参加遴选的驻沅江的农业保险承保机构。</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（十二）申请人资格条件。1、申请人的省级公司必须获得省财政厅政策性农业保险保费补贴资格，且具有中国银行保险监督管理部门（或原中国保险监督管理部门）批准的财产保险或农业保险业务经营资质。</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2、在沅江市域内具有经中国银行保险监督管理部门（或原中国保险监督管理部门）批准设立的下属分支机构，持有省级分公司出具的针对本项目遴选的授权文件。</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3、经营条件符合国务院《农业保险条例》、财政部门及银保监部门相关监管规定。</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4、具备专门农业保险部门和一定数量的专业农险人员，在遴选地区有覆盖市乡村的基层服务体系。</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（十三）不接受承保机构联合体参加遴选。</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（十四）沅江市域内存在直接控股、管理关系的不同承保机构，不得参加同一遴选项目。</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（十五）驻沅承保机构因农业保险业务违法违规在财政部门或监管部门处罚期内的，以及因农业保险绩效考评取消财政补贴资格期内的，不具备参加遴选的资格。</w:t>
      </w:r>
    </w:p>
    <w:p>
      <w:pPr>
        <w:pStyle w:val="3"/>
        <w:spacing w:line="600" w:lineRule="exact"/>
        <w:ind w:left="0" w:firstLine="640" w:firstLineChars="200"/>
        <w:jc w:val="both"/>
        <w:rPr>
          <w:rFonts w:hint="eastAsia" w:ascii="黑体" w:hAnsi="黑体" w:eastAsia="黑体" w:cs="黑体"/>
          <w:color w:val="111111"/>
          <w:sz w:val="32"/>
          <w:szCs w:val="32"/>
          <w:lang w:eastAsia="zh-CN"/>
        </w:rPr>
      </w:pPr>
      <w:r>
        <w:rPr>
          <w:rFonts w:hint="eastAsia" w:ascii="黑体" w:hAnsi="黑体" w:eastAsia="黑体" w:cs="黑体"/>
          <w:color w:val="111111"/>
          <w:sz w:val="32"/>
          <w:szCs w:val="32"/>
          <w:lang w:eastAsia="zh-CN"/>
        </w:rPr>
        <w:t>四、遴选程序</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（十六）遴选公告期限为5个工作日，自沅江市财政局指定媒体最先发布公告之日起算。公告内容应当以沅江市指定媒体发布的公告为准。</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（十七）遴选人应当按照遴选公告规定的时间、地点提供遴选文件，提供期限自公告发布之日起计算不得少于5个工作日。遴选文件发出前2个工作日报省财政厅备案。</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（十八）遴选文件售价应当按照弥补制作、邮寄成本的原则确定，不得以营利为目的，不得以保费总额作为确定遴选文件售价的依据。</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十九）评审标准。评审按百分制计分。总得分为服务能力、服务业绩、管理水平的三项综合得分（总分为90分，具体指标详见附件2《公开竞争性遴选政策性农业保险承保机构评审标准》）和遴选人综合评分（总分为10分）的合计数。</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评审方法。采用综合评分法。结果按评审后得分由高到低顺序排名。总分相同的，按服务能力、服务业绩、管理水平、遴选人自主设置指标的得分依次由高到低顺序排名。根据排名先后顺序确定优先选择权。</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一）遴选人应当在评审结束后5个工作日内确定中选承保机构。遴选人应当自中选承保机构确定之日起2个工作日内，在县级以上财政部门指定的媒体上公告中选结果，遴选文件应当随中选结果同时公告。中选公告期限为5个工作日。中选公告期结束后3个工作日内发出中选通知书，并将中选结果报省财政厅备案。</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二）中选通知书发出后，遴选人不得违规改变中选结果，中选承保机构无正当理由不得放弃中选且不得转包，放弃中选包的，取消本遴选周期中选资格。放弃中选或转包的，在下一个遴选周期不得参与申请。</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三）遴选人应当自中选通知书发出之日起15日内，按照遴选文件、中选承保机构响应文件以及农业保险政策法规规定，与中选承保机构签订书面合同。所签订的合同不得对遴选文件确定的事项和中选承保机构响应文件作实质性修改。遴选人不得向中选承保机构提出任何不合理的要求作为签订合同的条件。</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（二十四）遴选人与中选承保机构应当根据合同的约定依法履行合同义务。合同的履行、违约责任和解决争议的方法等适用《中华人民共和国合同法》。</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（二十五）遴选人应当加强对中选承保机构的履约管理，对于中选承保机构违反合同约定的行为，遴选人应当及时处理，依法追究其违约贵任。</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（二十六）本次遴选应于2月底前完成遴选工作，并于3月15日底前完成公告、备案及合同签订工作。</w:t>
      </w:r>
    </w:p>
    <w:p>
      <w:pPr>
        <w:pStyle w:val="3"/>
        <w:spacing w:line="600" w:lineRule="exact"/>
        <w:ind w:left="0" w:firstLine="640" w:firstLineChars="200"/>
        <w:jc w:val="both"/>
        <w:rPr>
          <w:rFonts w:hint="eastAsia" w:ascii="黑体" w:hAnsi="黑体" w:eastAsia="黑体" w:cs="黑体"/>
          <w:color w:val="111111"/>
          <w:sz w:val="32"/>
          <w:szCs w:val="32"/>
          <w:lang w:eastAsia="zh-CN"/>
        </w:rPr>
      </w:pPr>
      <w:r>
        <w:rPr>
          <w:rFonts w:hint="eastAsia" w:ascii="黑体" w:hAnsi="黑体" w:eastAsia="黑体" w:cs="黑体"/>
          <w:color w:val="111111"/>
          <w:sz w:val="32"/>
          <w:szCs w:val="32"/>
          <w:lang w:eastAsia="zh-CN"/>
        </w:rPr>
        <w:t>五、特殊情形规定</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（二十七）我市属省直管县市，以市为单位进行遴选。如有特殊情况，向省财政厅报告并经批准同意后再开展遴选工作。</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（二十八）遴选人不得以直接或变相减免本级财政补贴和农民承担保费作为遴选优惠条件。</w:t>
      </w:r>
    </w:p>
    <w:p>
      <w:pPr>
        <w:pStyle w:val="3"/>
        <w:spacing w:line="600" w:lineRule="exact"/>
        <w:ind w:left="0" w:firstLine="640" w:firstLineChars="200"/>
        <w:jc w:val="both"/>
        <w:rPr>
          <w:rFonts w:hint="eastAsia" w:ascii="黑体" w:hAnsi="黑体" w:eastAsia="黑体" w:cs="黑体"/>
          <w:color w:val="111111"/>
          <w:sz w:val="32"/>
          <w:szCs w:val="32"/>
          <w:lang w:eastAsia="zh-CN"/>
        </w:rPr>
      </w:pPr>
      <w:r>
        <w:rPr>
          <w:rFonts w:hint="eastAsia" w:ascii="黑体" w:hAnsi="黑体" w:eastAsia="黑体" w:cs="黑体"/>
          <w:color w:val="111111"/>
          <w:sz w:val="32"/>
          <w:szCs w:val="32"/>
          <w:lang w:eastAsia="zh-CN"/>
        </w:rPr>
        <w:t>六、监督检查</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（二十九）遴选人应当在市纪委监委驻财政局纪检监察组的监督下开展公开竞争性遴选工作，发现违反规定的，应当责令相关当事人及时纠正，必要时可以暂停遴选活动，并依法依规进行处理。</w:t>
      </w:r>
    </w:p>
    <w:p>
      <w:pPr>
        <w:pStyle w:val="3"/>
        <w:spacing w:line="600" w:lineRule="exact"/>
        <w:ind w:left="0" w:firstLine="640" w:firstLineChars="200"/>
        <w:jc w:val="both"/>
        <w:rPr>
          <w:color w:val="111111"/>
          <w:sz w:val="32"/>
          <w:szCs w:val="32"/>
          <w:lang w:eastAsia="zh-CN"/>
        </w:rPr>
      </w:pPr>
      <w:r>
        <w:rPr>
          <w:rFonts w:hint="eastAsia"/>
          <w:color w:val="111111"/>
          <w:sz w:val="32"/>
          <w:szCs w:val="32"/>
          <w:lang w:eastAsia="zh-CN"/>
        </w:rPr>
        <w:t>（三十）遴选人应当加强对评审专家评审活动的监管，发现未按规定评审、弄虚作假以及其他违法违规行为的，将依法依规严肃处理。</w:t>
      </w:r>
    </w:p>
    <w:p>
      <w:pPr>
        <w:pStyle w:val="3"/>
        <w:spacing w:line="600" w:lineRule="exact"/>
        <w:ind w:left="0" w:firstLine="640" w:firstLineChars="200"/>
        <w:jc w:val="both"/>
        <w:rPr>
          <w:rFonts w:hint="eastAsia" w:ascii="黑体" w:hAnsi="黑体" w:eastAsia="黑体" w:cs="黑体"/>
          <w:color w:val="111111"/>
          <w:sz w:val="32"/>
          <w:szCs w:val="32"/>
          <w:lang w:eastAsia="zh-CN"/>
        </w:rPr>
      </w:pPr>
      <w:r>
        <w:rPr>
          <w:rFonts w:hint="eastAsia" w:ascii="黑体" w:hAnsi="黑体" w:eastAsia="黑体" w:cs="黑体"/>
          <w:color w:val="111111"/>
          <w:sz w:val="32"/>
          <w:szCs w:val="32"/>
          <w:lang w:eastAsia="zh-CN"/>
        </w:rPr>
        <w:t>七、其他事项</w:t>
      </w:r>
    </w:p>
    <w:p>
      <w:pPr>
        <w:pStyle w:val="3"/>
        <w:spacing w:line="600" w:lineRule="exact"/>
        <w:ind w:left="0" w:firstLine="640" w:firstLineChars="200"/>
        <w:jc w:val="both"/>
        <w:rPr>
          <w:color w:val="111111"/>
          <w:sz w:val="32"/>
          <w:szCs w:val="32"/>
          <w:lang w:eastAsia="zh-CN"/>
        </w:rPr>
        <w:sectPr>
          <w:pgSz w:w="11910" w:h="16840"/>
          <w:pgMar w:top="1701" w:right="1701" w:bottom="1701" w:left="1701" w:header="720" w:footer="720" w:gutter="0"/>
          <w:pgNumType w:fmt="numberInDash"/>
          <w:cols w:space="425" w:num="1"/>
        </w:sectPr>
      </w:pPr>
      <w:r>
        <w:rPr>
          <w:rFonts w:hint="eastAsia"/>
          <w:color w:val="111111"/>
          <w:sz w:val="32"/>
          <w:szCs w:val="32"/>
          <w:lang w:eastAsia="zh-CN"/>
        </w:rPr>
        <w:t>（三十一）本实施方案自公布之日起施行，有效期3年。</w:t>
      </w:r>
    </w:p>
    <w:p>
      <w:pPr>
        <w:pStyle w:val="6"/>
        <w:rPr>
          <w:sz w:val="20"/>
          <w:lang w:eastAsia="zh-CN"/>
        </w:rPr>
      </w:pPr>
    </w:p>
    <w:p>
      <w:pPr>
        <w:pStyle w:val="6"/>
        <w:rPr>
          <w:sz w:val="20"/>
          <w:lang w:eastAsia="zh-CN"/>
        </w:rPr>
      </w:pPr>
    </w:p>
    <w:p>
      <w:pPr>
        <w:pStyle w:val="16"/>
        <w:keepNext/>
        <w:keepLines/>
        <w:shd w:val="clear" w:color="auto" w:fill="auto"/>
        <w:spacing w:before="0" w:after="106" w:line="370" w:lineRule="exact"/>
        <w:jc w:val="left"/>
        <w:rPr>
          <w:rStyle w:val="17"/>
          <w:rFonts w:hint="eastAsia"/>
        </w:rPr>
      </w:pPr>
      <w:bookmarkStart w:id="0" w:name="bookmark3"/>
      <w:r>
        <w:rPr>
          <w:rStyle w:val="17"/>
          <w:rFonts w:hint="eastAsia"/>
        </w:rPr>
        <w:t>附件2：</w:t>
      </w:r>
    </w:p>
    <w:p>
      <w:pPr>
        <w:pStyle w:val="16"/>
        <w:keepNext/>
        <w:keepLines/>
        <w:pageBreakBefore w:val="0"/>
        <w:widowControl w:val="0"/>
        <w:shd w:val="clear" w:color="auto" w:fill="auto"/>
        <w:kinsoku/>
        <w:wordWrap/>
        <w:overflowPunct/>
        <w:topLinePunct w:val="0"/>
        <w:autoSpaceDE w:val="0"/>
        <w:autoSpaceDN w:val="0"/>
        <w:bidi w:val="0"/>
        <w:adjustRightInd/>
        <w:snapToGrid/>
        <w:spacing w:before="0" w:after="0" w:line="600" w:lineRule="exact"/>
        <w:jc w:val="center"/>
        <w:textAlignment w:val="auto"/>
        <w:rPr>
          <w:rStyle w:val="17"/>
          <w:rFonts w:hint="eastAsia" w:ascii="方正小标宋简体" w:hAnsi="方正小标宋简体" w:eastAsia="方正小标宋简体" w:cs="方正小标宋简体"/>
          <w:sz w:val="40"/>
          <w:szCs w:val="40"/>
        </w:rPr>
      </w:pPr>
      <w:r>
        <w:rPr>
          <w:rStyle w:val="17"/>
          <w:rFonts w:hint="eastAsia" w:ascii="方正小标宋简体" w:hAnsi="方正小标宋简体" w:eastAsia="方正小标宋简体" w:cs="方正小标宋简体"/>
          <w:sz w:val="40"/>
          <w:szCs w:val="40"/>
        </w:rPr>
        <w:t>沅江市公开竞争性遴选农业保险机构保险品种分包设置表</w:t>
      </w:r>
    </w:p>
    <w:tbl>
      <w:tblPr>
        <w:tblStyle w:val="9"/>
        <w:tblW w:w="10292" w:type="dxa"/>
        <w:tblInd w:w="93" w:type="dxa"/>
        <w:tblLayout w:type="autofit"/>
        <w:tblCellMar>
          <w:top w:w="0" w:type="dxa"/>
          <w:left w:w="108" w:type="dxa"/>
          <w:bottom w:w="0" w:type="dxa"/>
          <w:right w:w="108" w:type="dxa"/>
        </w:tblCellMar>
      </w:tblPr>
      <w:tblGrid>
        <w:gridCol w:w="1149"/>
        <w:gridCol w:w="1134"/>
        <w:gridCol w:w="993"/>
        <w:gridCol w:w="1701"/>
        <w:gridCol w:w="2906"/>
        <w:gridCol w:w="1488"/>
        <w:gridCol w:w="921"/>
      </w:tblGrid>
      <w:tr>
        <w:tblPrEx>
          <w:tblCellMar>
            <w:top w:w="0" w:type="dxa"/>
            <w:left w:w="108" w:type="dxa"/>
            <w:bottom w:w="0" w:type="dxa"/>
            <w:right w:w="108" w:type="dxa"/>
          </w:tblCellMar>
        </w:tblPrEx>
        <w:trPr>
          <w:trHeight w:val="702"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标的包序号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遴选品种</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品种属性</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承保规模</w:t>
            </w:r>
          </w:p>
        </w:tc>
        <w:tc>
          <w:tcPr>
            <w:tcW w:w="29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承保区域</w:t>
            </w:r>
          </w:p>
        </w:tc>
        <w:tc>
          <w:tcPr>
            <w:tcW w:w="14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承保规模保费金额（万元）</w:t>
            </w:r>
          </w:p>
        </w:tc>
        <w:tc>
          <w:tcPr>
            <w:tcW w:w="9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整包金额（万元）</w:t>
            </w:r>
          </w:p>
        </w:tc>
      </w:tr>
      <w:tr>
        <w:tblPrEx>
          <w:tblCellMar>
            <w:top w:w="0" w:type="dxa"/>
            <w:left w:w="108" w:type="dxa"/>
            <w:bottom w:w="0" w:type="dxa"/>
            <w:right w:w="108" w:type="dxa"/>
          </w:tblCellMar>
        </w:tblPrEx>
        <w:trPr>
          <w:trHeight w:val="702" w:hRule="atLeast"/>
        </w:trPr>
        <w:tc>
          <w:tcPr>
            <w:tcW w:w="11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第1包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水稻</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677690亩（其中：大户151670亩，散户526020亩）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大通湖垸5镇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1921.73</w:t>
            </w:r>
          </w:p>
        </w:tc>
        <w:tc>
          <w:tcPr>
            <w:tcW w:w="92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2029．73</w:t>
            </w:r>
          </w:p>
        </w:tc>
      </w:tr>
      <w:tr>
        <w:tblPrEx>
          <w:tblCellMar>
            <w:top w:w="0" w:type="dxa"/>
            <w:left w:w="108" w:type="dxa"/>
            <w:bottom w:w="0" w:type="dxa"/>
            <w:right w:w="108" w:type="dxa"/>
          </w:tblCellMar>
        </w:tblPrEx>
        <w:trPr>
          <w:trHeight w:val="702"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油菜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120000亩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大通湖垸5镇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108</w:t>
            </w:r>
          </w:p>
        </w:tc>
        <w:tc>
          <w:tcPr>
            <w:tcW w:w="921"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r>
      <w:tr>
        <w:tblPrEx>
          <w:tblCellMar>
            <w:top w:w="0" w:type="dxa"/>
            <w:left w:w="108" w:type="dxa"/>
            <w:bottom w:w="0" w:type="dxa"/>
            <w:right w:w="108" w:type="dxa"/>
          </w:tblCellMar>
        </w:tblPrEx>
        <w:trPr>
          <w:trHeight w:val="702" w:hRule="atLeast"/>
        </w:trPr>
        <w:tc>
          <w:tcPr>
            <w:tcW w:w="11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第2包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水稻</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489610亩（其中：大户95630亩，散户393980亩）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南部丘区2街道2镇、共双茶垸3镇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1367.47</w:t>
            </w:r>
          </w:p>
        </w:tc>
        <w:tc>
          <w:tcPr>
            <w:tcW w:w="92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1462.87</w:t>
            </w:r>
          </w:p>
        </w:tc>
      </w:tr>
      <w:tr>
        <w:tblPrEx>
          <w:tblCellMar>
            <w:top w:w="0" w:type="dxa"/>
            <w:left w:w="108" w:type="dxa"/>
            <w:bottom w:w="0" w:type="dxa"/>
            <w:right w:w="108" w:type="dxa"/>
          </w:tblCellMar>
        </w:tblPrEx>
        <w:trPr>
          <w:trHeight w:val="702"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油菜</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106000亩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南部丘区2街道2镇、共双茶垸3镇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95.4</w:t>
            </w:r>
          </w:p>
        </w:tc>
        <w:tc>
          <w:tcPr>
            <w:tcW w:w="921"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r>
      <w:tr>
        <w:tblPrEx>
          <w:tblCellMar>
            <w:top w:w="0" w:type="dxa"/>
            <w:left w:w="108" w:type="dxa"/>
            <w:bottom w:w="0" w:type="dxa"/>
            <w:right w:w="108" w:type="dxa"/>
          </w:tblCellMar>
        </w:tblPrEx>
        <w:trPr>
          <w:trHeight w:val="702" w:hRule="atLeast"/>
        </w:trPr>
        <w:tc>
          <w:tcPr>
            <w:tcW w:w="11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第3包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玉米</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23810亩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南嘴、泗湖山、茶盘洲、阳罗、四季红、南大膳6镇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40</w:t>
            </w:r>
          </w:p>
        </w:tc>
        <w:tc>
          <w:tcPr>
            <w:tcW w:w="92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102.4</w:t>
            </w:r>
          </w:p>
        </w:tc>
      </w:tr>
      <w:tr>
        <w:tblPrEx>
          <w:tblCellMar>
            <w:top w:w="0" w:type="dxa"/>
            <w:left w:w="108" w:type="dxa"/>
            <w:bottom w:w="0" w:type="dxa"/>
            <w:right w:w="108" w:type="dxa"/>
          </w:tblCellMar>
        </w:tblPrEx>
        <w:trPr>
          <w:trHeight w:val="702"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棉花</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26000亩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共华、草尾、黄茅洲3镇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62.4</w:t>
            </w:r>
          </w:p>
        </w:tc>
        <w:tc>
          <w:tcPr>
            <w:tcW w:w="921"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r>
      <w:tr>
        <w:tblPrEx>
          <w:tblCellMar>
            <w:top w:w="0" w:type="dxa"/>
            <w:left w:w="108" w:type="dxa"/>
            <w:bottom w:w="0" w:type="dxa"/>
            <w:right w:w="108" w:type="dxa"/>
          </w:tblCellMar>
        </w:tblPrEx>
        <w:trPr>
          <w:trHeight w:val="702" w:hRule="atLeast"/>
        </w:trPr>
        <w:tc>
          <w:tcPr>
            <w:tcW w:w="11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第4包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能繁母猪</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3100头</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大通湖垸5镇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27.9</w:t>
            </w:r>
          </w:p>
        </w:tc>
        <w:tc>
          <w:tcPr>
            <w:tcW w:w="9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1021.02</w:t>
            </w:r>
          </w:p>
        </w:tc>
      </w:tr>
      <w:tr>
        <w:tblPrEx>
          <w:tblCellMar>
            <w:top w:w="0" w:type="dxa"/>
            <w:left w:w="108" w:type="dxa"/>
            <w:bottom w:w="0" w:type="dxa"/>
            <w:right w:w="108" w:type="dxa"/>
          </w:tblCellMar>
        </w:tblPrEx>
        <w:trPr>
          <w:trHeight w:val="702"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育肥猪</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206900头</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大通湖垸5镇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993.12</w:t>
            </w:r>
          </w:p>
        </w:tc>
        <w:tc>
          <w:tcPr>
            <w:tcW w:w="921" w:type="dxa"/>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auto"/>
                <w:sz w:val="18"/>
                <w:szCs w:val="18"/>
                <w:lang w:val="en-US"/>
              </w:rPr>
            </w:pPr>
          </w:p>
        </w:tc>
      </w:tr>
      <w:tr>
        <w:tblPrEx>
          <w:tblCellMar>
            <w:top w:w="0" w:type="dxa"/>
            <w:left w:w="108" w:type="dxa"/>
            <w:bottom w:w="0" w:type="dxa"/>
            <w:right w:w="108" w:type="dxa"/>
          </w:tblCellMar>
        </w:tblPrEx>
        <w:trPr>
          <w:trHeight w:val="702" w:hRule="atLeast"/>
        </w:trPr>
        <w:tc>
          <w:tcPr>
            <w:tcW w:w="11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第5包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能繁母猪</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5400头</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南部丘区2街道2镇、共双茶垸3镇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48.6</w:t>
            </w:r>
          </w:p>
        </w:tc>
        <w:tc>
          <w:tcPr>
            <w:tcW w:w="9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1802.04</w:t>
            </w:r>
          </w:p>
        </w:tc>
      </w:tr>
      <w:tr>
        <w:tblPrEx>
          <w:tblCellMar>
            <w:top w:w="0" w:type="dxa"/>
            <w:left w:w="108" w:type="dxa"/>
            <w:bottom w:w="0" w:type="dxa"/>
            <w:right w:w="108" w:type="dxa"/>
          </w:tblCellMar>
        </w:tblPrEx>
        <w:trPr>
          <w:trHeight w:val="702"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育肥猪</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365300</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南部丘区2街道2镇、共双茶垸3镇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1753.44</w:t>
            </w:r>
          </w:p>
        </w:tc>
        <w:tc>
          <w:tcPr>
            <w:tcW w:w="921" w:type="dxa"/>
            <w:vMerge w:val="continue"/>
            <w:tcBorders>
              <w:top w:val="nil"/>
              <w:left w:val="single" w:color="auto" w:sz="4" w:space="0"/>
              <w:bottom w:val="single" w:color="auto" w:sz="4" w:space="0"/>
              <w:right w:val="single" w:color="auto" w:sz="4" w:space="0"/>
            </w:tcBorders>
            <w:vAlign w:val="center"/>
          </w:tcPr>
          <w:p>
            <w:pPr>
              <w:widowControl/>
              <w:rPr>
                <w:rFonts w:ascii="宋体" w:hAnsi="宋体" w:eastAsia="宋体" w:cs="宋体"/>
                <w:color w:val="auto"/>
                <w:sz w:val="18"/>
                <w:szCs w:val="18"/>
                <w:lang w:val="en-US"/>
              </w:rPr>
            </w:pPr>
          </w:p>
        </w:tc>
      </w:tr>
      <w:tr>
        <w:tblPrEx>
          <w:tblCellMar>
            <w:top w:w="0" w:type="dxa"/>
            <w:left w:w="108" w:type="dxa"/>
            <w:bottom w:w="0" w:type="dxa"/>
            <w:right w:w="108" w:type="dxa"/>
          </w:tblCellMar>
        </w:tblPrEx>
        <w:trPr>
          <w:trHeight w:val="7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第6包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柑橘</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中央</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42500亩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南部丘区2街道2镇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102</w:t>
            </w:r>
          </w:p>
        </w:tc>
        <w:tc>
          <w:tcPr>
            <w:tcW w:w="9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102</w:t>
            </w:r>
          </w:p>
        </w:tc>
      </w:tr>
      <w:tr>
        <w:tblPrEx>
          <w:tblCellMar>
            <w:top w:w="0" w:type="dxa"/>
            <w:left w:w="108" w:type="dxa"/>
            <w:bottom w:w="0" w:type="dxa"/>
            <w:right w:w="108" w:type="dxa"/>
          </w:tblCellMar>
        </w:tblPrEx>
        <w:trPr>
          <w:trHeight w:val="7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第7包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鸭</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省级特色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1920000羽</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全市范围</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192</w:t>
            </w:r>
          </w:p>
        </w:tc>
        <w:tc>
          <w:tcPr>
            <w:tcW w:w="9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192</w:t>
            </w:r>
          </w:p>
        </w:tc>
      </w:tr>
      <w:tr>
        <w:tblPrEx>
          <w:tblCellMar>
            <w:top w:w="0" w:type="dxa"/>
            <w:left w:w="108" w:type="dxa"/>
            <w:bottom w:w="0" w:type="dxa"/>
            <w:right w:w="108" w:type="dxa"/>
          </w:tblCellMar>
        </w:tblPrEx>
        <w:trPr>
          <w:trHeight w:val="702" w:hRule="atLeast"/>
        </w:trPr>
        <w:tc>
          <w:tcPr>
            <w:tcW w:w="114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第8包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能繁母牛</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省级特色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1500头</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全市范围</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36</w:t>
            </w:r>
          </w:p>
        </w:tc>
        <w:tc>
          <w:tcPr>
            <w:tcW w:w="92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168</w:t>
            </w:r>
          </w:p>
        </w:tc>
      </w:tr>
      <w:tr>
        <w:tblPrEx>
          <w:tblCellMar>
            <w:top w:w="0" w:type="dxa"/>
            <w:left w:w="108" w:type="dxa"/>
            <w:bottom w:w="0" w:type="dxa"/>
            <w:right w:w="108" w:type="dxa"/>
          </w:tblCellMar>
        </w:tblPrEx>
        <w:trPr>
          <w:trHeight w:val="702" w:hRule="atLeast"/>
        </w:trPr>
        <w:tc>
          <w:tcPr>
            <w:tcW w:w="114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鸡</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省级特色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2200000只</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全市范围</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132</w:t>
            </w:r>
          </w:p>
        </w:tc>
        <w:tc>
          <w:tcPr>
            <w:tcW w:w="921"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eastAsia="宋体" w:cs="宋体"/>
                <w:color w:val="auto"/>
                <w:sz w:val="18"/>
                <w:szCs w:val="18"/>
                <w:lang w:val="en-US"/>
              </w:rPr>
            </w:pPr>
          </w:p>
        </w:tc>
      </w:tr>
      <w:tr>
        <w:tblPrEx>
          <w:tblCellMar>
            <w:top w:w="0" w:type="dxa"/>
            <w:left w:w="108" w:type="dxa"/>
            <w:bottom w:w="0" w:type="dxa"/>
            <w:right w:w="108" w:type="dxa"/>
          </w:tblCellMar>
        </w:tblPrEx>
        <w:trPr>
          <w:trHeight w:val="7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第9包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小龙虾</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县级特色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180000亩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大通湖垸5镇、南部丘区2街道2镇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900</w:t>
            </w:r>
          </w:p>
        </w:tc>
        <w:tc>
          <w:tcPr>
            <w:tcW w:w="9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900</w:t>
            </w:r>
          </w:p>
        </w:tc>
      </w:tr>
      <w:tr>
        <w:tblPrEx>
          <w:tblCellMar>
            <w:top w:w="0" w:type="dxa"/>
            <w:left w:w="108" w:type="dxa"/>
            <w:bottom w:w="0" w:type="dxa"/>
            <w:right w:w="108" w:type="dxa"/>
          </w:tblCellMar>
        </w:tblPrEx>
        <w:trPr>
          <w:trHeight w:val="7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第10包</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小龙虾</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县级特色</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80000亩</w:t>
            </w:r>
          </w:p>
        </w:tc>
        <w:tc>
          <w:tcPr>
            <w:tcW w:w="29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共双茶垸3镇</w:t>
            </w:r>
          </w:p>
        </w:tc>
        <w:tc>
          <w:tcPr>
            <w:tcW w:w="14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400</w:t>
            </w:r>
          </w:p>
        </w:tc>
        <w:tc>
          <w:tcPr>
            <w:tcW w:w="9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sz w:val="18"/>
                <w:szCs w:val="18"/>
                <w:lang w:val="en-US"/>
              </w:rPr>
            </w:pPr>
            <w:r>
              <w:rPr>
                <w:rFonts w:hint="eastAsia" w:ascii="宋体" w:hAnsi="宋体" w:eastAsia="宋体" w:cs="宋体"/>
                <w:color w:val="auto"/>
                <w:sz w:val="18"/>
                <w:szCs w:val="18"/>
                <w:lang w:val="en-US"/>
              </w:rPr>
              <w:t>400</w:t>
            </w:r>
          </w:p>
        </w:tc>
      </w:tr>
    </w:tbl>
    <w:p>
      <w:pPr>
        <w:pStyle w:val="16"/>
        <w:keepNext/>
        <w:keepLines/>
        <w:shd w:val="clear" w:color="auto" w:fill="auto"/>
        <w:spacing w:before="0" w:after="106" w:line="370" w:lineRule="exact"/>
        <w:jc w:val="left"/>
        <w:rPr>
          <w:rStyle w:val="17"/>
        </w:rPr>
        <w:sectPr>
          <w:type w:val="continuous"/>
          <w:pgSz w:w="11905" w:h="16838"/>
          <w:pgMar w:top="1134" w:right="1134" w:bottom="1134" w:left="1134" w:header="0" w:footer="629" w:gutter="0"/>
          <w:pgNumType w:fmt="numberInDash"/>
          <w:cols w:space="0" w:num="1"/>
          <w:rtlGutter w:val="0"/>
          <w:docGrid w:linePitch="360" w:charSpace="0"/>
        </w:sectPr>
      </w:pPr>
    </w:p>
    <w:p>
      <w:pPr>
        <w:pStyle w:val="19"/>
        <w:shd w:val="clear" w:color="auto" w:fill="auto"/>
        <w:spacing w:after="418" w:line="280" w:lineRule="exact"/>
        <w:ind w:left="420"/>
        <w:rPr>
          <w:rStyle w:val="22"/>
          <w:lang w:val="zh-TW"/>
        </w:rPr>
      </w:pPr>
      <w:bookmarkStart w:id="1" w:name="bookmark2"/>
      <w:r>
        <w:rPr>
          <w:rStyle w:val="20"/>
        </w:rPr>
        <w:t>附件</w:t>
      </w:r>
      <w:r>
        <w:rPr>
          <w:rStyle w:val="22"/>
          <w:lang w:val="zh-TW"/>
        </w:rPr>
        <w:t>3</w:t>
      </w:r>
      <w:bookmarkEnd w:id="1"/>
    </w:p>
    <w:p>
      <w:pPr>
        <w:pStyle w:val="16"/>
        <w:keepNext/>
        <w:keepLines/>
        <w:pageBreakBefore w:val="0"/>
        <w:widowControl w:val="0"/>
        <w:shd w:val="clear" w:color="auto" w:fill="auto"/>
        <w:kinsoku/>
        <w:wordWrap/>
        <w:overflowPunct/>
        <w:topLinePunct w:val="0"/>
        <w:autoSpaceDE w:val="0"/>
        <w:autoSpaceDN w:val="0"/>
        <w:bidi w:val="0"/>
        <w:adjustRightInd/>
        <w:snapToGrid/>
        <w:spacing w:before="0" w:after="0" w:line="600" w:lineRule="exact"/>
        <w:textAlignment w:val="auto"/>
        <w:rPr>
          <w:rFonts w:hint="eastAsia" w:ascii="方正小标宋简体" w:hAnsi="方正小标宋简体" w:eastAsia="方正小标宋简体" w:cs="方正小标宋简体"/>
          <w:sz w:val="44"/>
          <w:szCs w:val="44"/>
        </w:rPr>
      </w:pPr>
      <w:r>
        <w:rPr>
          <w:rStyle w:val="17"/>
          <w:rFonts w:hint="eastAsia" w:ascii="方正小标宋简体" w:hAnsi="方正小标宋简体" w:eastAsia="方正小标宋简体" w:cs="方正小标宋简体"/>
          <w:sz w:val="44"/>
          <w:szCs w:val="44"/>
        </w:rPr>
        <w:t>沅江市公开竞争性遴选政策性农业保险承保机构评审标准</w:t>
      </w:r>
      <w:bookmarkEnd w:id="0"/>
    </w:p>
    <w:tbl>
      <w:tblPr>
        <w:tblStyle w:val="9"/>
        <w:tblW w:w="0" w:type="auto"/>
        <w:jc w:val="center"/>
        <w:tblLayout w:type="fixed"/>
        <w:tblCellMar>
          <w:top w:w="57" w:type="dxa"/>
          <w:left w:w="96" w:type="dxa"/>
          <w:bottom w:w="57" w:type="dxa"/>
          <w:right w:w="96" w:type="dxa"/>
        </w:tblCellMar>
      </w:tblPr>
      <w:tblGrid>
        <w:gridCol w:w="658"/>
        <w:gridCol w:w="643"/>
        <w:gridCol w:w="778"/>
        <w:gridCol w:w="980"/>
        <w:gridCol w:w="5266"/>
        <w:gridCol w:w="6418"/>
      </w:tblGrid>
      <w:tr>
        <w:tblPrEx>
          <w:tblCellMar>
            <w:top w:w="57" w:type="dxa"/>
            <w:left w:w="96" w:type="dxa"/>
            <w:bottom w:w="57" w:type="dxa"/>
            <w:right w:w="96" w:type="dxa"/>
          </w:tblCellMar>
        </w:tblPrEx>
        <w:trPr>
          <w:trHeight w:val="715" w:hRule="exact"/>
          <w:jc w:val="center"/>
        </w:trPr>
        <w:tc>
          <w:tcPr>
            <w:tcW w:w="65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序号</w:t>
            </w:r>
          </w:p>
        </w:tc>
        <w:tc>
          <w:tcPr>
            <w:tcW w:w="643"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lang w:val="en-US"/>
              </w:rPr>
              <w:t>一级</w:t>
            </w:r>
          </w:p>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指标</w:t>
            </w:r>
          </w:p>
        </w:tc>
        <w:tc>
          <w:tcPr>
            <w:tcW w:w="77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二</w:t>
            </w:r>
            <w:r>
              <w:rPr>
                <w:rStyle w:val="24"/>
                <w:rFonts w:hint="eastAsia" w:ascii="仿宋" w:hAnsi="仿宋" w:eastAsia="仿宋" w:cs="仿宋"/>
                <w:lang w:val="en-US"/>
              </w:rPr>
              <w:t>级</w:t>
            </w:r>
          </w:p>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指标</w:t>
            </w:r>
          </w:p>
        </w:tc>
        <w:tc>
          <w:tcPr>
            <w:tcW w:w="980"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分值分</w:t>
            </w:r>
            <w:r>
              <w:rPr>
                <w:rStyle w:val="24"/>
                <w:rFonts w:hint="eastAsia" w:ascii="仿宋" w:hAnsi="仿宋" w:eastAsia="仿宋" w:cs="仿宋"/>
                <w:lang w:val="en-US"/>
              </w:rPr>
              <w:t>）</w:t>
            </w:r>
          </w:p>
        </w:tc>
        <w:tc>
          <w:tcPr>
            <w:tcW w:w="5266"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评分标准</w:t>
            </w:r>
          </w:p>
        </w:tc>
        <w:tc>
          <w:tcPr>
            <w:tcW w:w="6418" w:type="dxa"/>
            <w:tcBorders>
              <w:top w:val="single" w:color="auto" w:sz="4" w:space="0"/>
              <w:left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评分说明</w:t>
            </w:r>
          </w:p>
        </w:tc>
      </w:tr>
      <w:tr>
        <w:tblPrEx>
          <w:tblCellMar>
            <w:top w:w="57" w:type="dxa"/>
            <w:left w:w="96" w:type="dxa"/>
            <w:bottom w:w="57" w:type="dxa"/>
            <w:right w:w="96" w:type="dxa"/>
          </w:tblCellMar>
        </w:tblPrEx>
        <w:trPr>
          <w:trHeight w:val="1488" w:hRule="exact"/>
          <w:jc w:val="center"/>
        </w:trPr>
        <w:tc>
          <w:tcPr>
            <w:tcW w:w="65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w:t>
            </w:r>
          </w:p>
        </w:tc>
        <w:tc>
          <w:tcPr>
            <w:tcW w:w="643"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p>
        </w:tc>
        <w:tc>
          <w:tcPr>
            <w:tcW w:w="77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市县机构设置8分</w:t>
            </w:r>
          </w:p>
        </w:tc>
        <w:tc>
          <w:tcPr>
            <w:tcW w:w="980"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8</w:t>
            </w:r>
          </w:p>
        </w:tc>
        <w:tc>
          <w:tcPr>
            <w:tcW w:w="5266"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在遴选地区设立县级分支机构的计8分。</w:t>
            </w:r>
            <w:r>
              <w:rPr>
                <w:rStyle w:val="24"/>
                <w:rFonts w:ascii="仿宋" w:hAnsi="仿宋" w:eastAsia="仿宋" w:cs="仿宋"/>
              </w:rPr>
              <w:t xml:space="preserve"> </w:t>
            </w:r>
          </w:p>
        </w:tc>
        <w:tc>
          <w:tcPr>
            <w:tcW w:w="6418" w:type="dxa"/>
            <w:tcBorders>
              <w:top w:val="single" w:color="auto" w:sz="4" w:space="0"/>
              <w:left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市县级分支机构、县级营销服务部为经中国银行保险监督管理部门（或原中国保险监督管理部门）批准的具有开办农险资质，并内设专门农业保险部门的财产保险公司自有分支机构（含经监管部门批筹，在合同服务期间可以开展业务的）。需提供相应资质证明的复印件并加盖参加遴选的承保机构公章。</w:t>
            </w:r>
          </w:p>
        </w:tc>
      </w:tr>
      <w:tr>
        <w:tblPrEx>
          <w:tblCellMar>
            <w:top w:w="57" w:type="dxa"/>
            <w:left w:w="96" w:type="dxa"/>
            <w:bottom w:w="57" w:type="dxa"/>
            <w:right w:w="96" w:type="dxa"/>
          </w:tblCellMar>
        </w:tblPrEx>
        <w:trPr>
          <w:trHeight w:val="2674" w:hRule="exact"/>
          <w:jc w:val="center"/>
        </w:trPr>
        <w:tc>
          <w:tcPr>
            <w:tcW w:w="65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2</w:t>
            </w:r>
          </w:p>
        </w:tc>
        <w:tc>
          <w:tcPr>
            <w:tcW w:w="643" w:type="dxa"/>
            <w:tcBorders>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服务</w:t>
            </w:r>
            <w:r>
              <w:rPr>
                <w:rStyle w:val="24"/>
                <w:rFonts w:hint="eastAsia" w:ascii="仿宋" w:hAnsi="仿宋" w:eastAsia="仿宋" w:cs="仿宋"/>
                <w:lang w:val="en-US"/>
              </w:rPr>
              <w:t>能力</w:t>
            </w:r>
            <w:r>
              <w:rPr>
                <w:rStyle w:val="24"/>
                <w:rFonts w:hint="eastAsia" w:ascii="仿宋" w:hAnsi="仿宋" w:eastAsia="仿宋" w:cs="仿宋"/>
              </w:rPr>
              <w:t>40</w:t>
            </w:r>
          </w:p>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w:t>
            </w:r>
          </w:p>
        </w:tc>
        <w:tc>
          <w:tcPr>
            <w:tcW w:w="77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基层服务体系8分</w:t>
            </w:r>
          </w:p>
        </w:tc>
        <w:tc>
          <w:tcPr>
            <w:tcW w:w="980"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6</w:t>
            </w:r>
          </w:p>
        </w:tc>
        <w:tc>
          <w:tcPr>
            <w:tcW w:w="5266"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在遴选地区设有乡镇营销服务部或农业保险办公室。乡镇营销服务部据实计算，乡镇农业保险办公室按</w:t>
            </w:r>
            <w:r>
              <w:rPr>
                <w:rStyle w:val="24"/>
                <w:rFonts w:hint="eastAsia" w:ascii="仿宋" w:hAnsi="仿宋" w:eastAsia="仿宋" w:cs="仿宋"/>
                <w:lang w:val="en-US"/>
              </w:rPr>
              <w:t>1</w:t>
            </w:r>
            <w:r>
              <w:rPr>
                <w:rStyle w:val="24"/>
                <w:rFonts w:hint="eastAsia" w:ascii="仿宋" w:hAnsi="仿宋" w:eastAsia="仿宋" w:cs="仿宋"/>
                <w:lang w:val="en-US" w:eastAsia="zh-CN"/>
              </w:rPr>
              <w:t>×</w:t>
            </w:r>
            <w:r>
              <w:rPr>
                <w:rStyle w:val="24"/>
                <w:rFonts w:hint="eastAsia" w:ascii="仿宋" w:hAnsi="仿宋" w:eastAsia="仿宋" w:cs="仿宋"/>
                <w:lang w:val="en-US"/>
              </w:rPr>
              <w:t>50%</w:t>
            </w:r>
            <w:r>
              <w:rPr>
                <w:rStyle w:val="24"/>
                <w:rFonts w:hint="eastAsia" w:ascii="仿宋" w:hAnsi="仿宋" w:eastAsia="仿宋" w:cs="仿宋"/>
              </w:rPr>
              <w:t>计箕，以参加遴选的承保机构乡镇营销服务部和农业保险办公室最多数量为评审基准值，该承保机构得满分。其他参加遴选的承保机构按照下列公式计算得分</w:t>
            </w:r>
            <w:r>
              <w:rPr>
                <w:rStyle w:val="24"/>
                <w:rFonts w:hint="eastAsia" w:ascii="仿宋" w:hAnsi="仿宋" w:eastAsia="仿宋" w:cs="仿宋"/>
                <w:lang w:val="en-US"/>
              </w:rPr>
              <w:t>=(</w:t>
            </w:r>
            <w:r>
              <w:rPr>
                <w:rStyle w:val="24"/>
                <w:rFonts w:hint="eastAsia" w:ascii="仿宋" w:hAnsi="仿宋" w:eastAsia="仿宋" w:cs="仿宋"/>
              </w:rPr>
              <w:t>其他参加遴选的承保机构乡镇营销服务部数量+农业保险办公室数量</w:t>
            </w:r>
            <w:r>
              <w:rPr>
                <w:rStyle w:val="24"/>
                <w:rFonts w:hint="eastAsia" w:ascii="仿宋" w:hAnsi="仿宋" w:eastAsia="仿宋" w:cs="仿宋"/>
                <w:lang w:val="en-US" w:eastAsia="zh-CN"/>
              </w:rPr>
              <w:t>×</w:t>
            </w:r>
            <w:r>
              <w:rPr>
                <w:rStyle w:val="24"/>
                <w:rFonts w:hint="eastAsia" w:ascii="仿宋" w:hAnsi="仿宋" w:eastAsia="仿宋" w:cs="仿宋"/>
                <w:lang w:val="en-US"/>
              </w:rPr>
              <w:t>50%)</w:t>
            </w:r>
            <w:r>
              <w:rPr>
                <w:rStyle w:val="24"/>
                <w:rFonts w:hint="eastAsia" w:ascii="仿宋" w:hAnsi="仿宋" w:eastAsia="仿宋" w:cs="仿宋"/>
              </w:rPr>
              <w:t>/评审基准值</w:t>
            </w:r>
            <w:r>
              <w:rPr>
                <w:rStyle w:val="24"/>
                <w:rFonts w:hint="eastAsia" w:ascii="仿宋" w:hAnsi="仿宋" w:eastAsia="仿宋" w:cs="仿宋"/>
                <w:lang w:val="en-US" w:eastAsia="zh-CN"/>
              </w:rPr>
              <w:t>×</w:t>
            </w:r>
            <w:r>
              <w:rPr>
                <w:rStyle w:val="24"/>
                <w:rFonts w:hint="eastAsia" w:ascii="仿宋" w:hAnsi="仿宋" w:eastAsia="仿宋" w:cs="仿宋"/>
                <w:lang w:val="en-US"/>
              </w:rPr>
              <w:t>6</w:t>
            </w:r>
            <w:r>
              <w:rPr>
                <w:rStyle w:val="24"/>
                <w:rFonts w:hint="eastAsia" w:ascii="仿宋" w:hAnsi="仿宋" w:eastAsia="仿宋" w:cs="仿宋"/>
              </w:rPr>
              <w:t>分。</w:t>
            </w:r>
          </w:p>
        </w:tc>
        <w:tc>
          <w:tcPr>
            <w:tcW w:w="6418" w:type="dxa"/>
            <w:tcBorders>
              <w:top w:val="single" w:color="auto" w:sz="4" w:space="0"/>
              <w:left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乡镇营销服务部为经中国银行保险监督管理部门（或原中国保险监督管理部门）批准的财产保险公司自有五级分支机构（含经监管部门批筹的，不含同一集团内的相互代理），需提供经营许可证复印件、工商行政管理机关核发的营业执照复印件，并加盖参加遴选的承保机构公章。乡镇农业保险办公室以遴选公告发布日期5个月</w:t>
            </w:r>
            <w:r>
              <w:rPr>
                <w:rStyle w:val="24"/>
                <w:rFonts w:hint="eastAsia" w:ascii="仿宋" w:hAnsi="仿宋" w:eastAsia="仿宋" w:cs="仿宋"/>
                <w:lang w:val="en-US"/>
              </w:rPr>
              <w:t>（150</w:t>
            </w:r>
            <w:r>
              <w:rPr>
                <w:rStyle w:val="24"/>
                <w:rFonts w:hint="eastAsia" w:ascii="仿宋" w:hAnsi="仿宋" w:eastAsia="仿宋" w:cs="仿宋"/>
              </w:rPr>
              <w:t>个自然日）前已经设立好的机构为准，需提供乡镇以上人民政府或农业保险工作小组出具的参加遴选的承保机构与该乡镇合作的文件、协议等相关证明复印件，并加盖证明出具单位公章，提供办公现场实景照片。各公司不得突击、虚假挂牌，如提供虚假材料，则中选资格作废。</w:t>
            </w:r>
          </w:p>
        </w:tc>
      </w:tr>
      <w:tr>
        <w:tblPrEx>
          <w:tblCellMar>
            <w:top w:w="57" w:type="dxa"/>
            <w:left w:w="96" w:type="dxa"/>
            <w:bottom w:w="57" w:type="dxa"/>
            <w:right w:w="96" w:type="dxa"/>
          </w:tblCellMar>
        </w:tblPrEx>
        <w:trPr>
          <w:trHeight w:val="1363" w:hRule="exact"/>
          <w:jc w:val="center"/>
        </w:trPr>
        <w:tc>
          <w:tcPr>
            <w:tcW w:w="65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3</w:t>
            </w:r>
          </w:p>
        </w:tc>
        <w:tc>
          <w:tcPr>
            <w:tcW w:w="643" w:type="dxa"/>
            <w:tcBorders>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p>
        </w:tc>
        <w:tc>
          <w:tcPr>
            <w:tcW w:w="778" w:type="dxa"/>
            <w:tcBorders>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p>
        </w:tc>
        <w:tc>
          <w:tcPr>
            <w:tcW w:w="980"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2</w:t>
            </w:r>
          </w:p>
        </w:tc>
        <w:tc>
          <w:tcPr>
            <w:tcW w:w="5266"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在遴选地区设有村级农业保险服务点。以参加遴选的承保机构设立村级农业保险服务点最多数量为评审基准值，该承保机构得满分。其他参加遴选的承保机构该项得分=其他参加遴选的承保机构村级农业保险服务点数拭/评审基准值</w:t>
            </w:r>
            <w:r>
              <w:rPr>
                <w:rStyle w:val="24"/>
                <w:rFonts w:hint="eastAsia" w:ascii="仿宋" w:hAnsi="仿宋" w:eastAsia="仿宋" w:cs="仿宋"/>
                <w:lang w:val="en-US" w:eastAsia="zh-CN"/>
              </w:rPr>
              <w:t>×</w:t>
            </w:r>
            <w:r>
              <w:rPr>
                <w:rStyle w:val="24"/>
                <w:rFonts w:hint="eastAsia" w:ascii="仿宋" w:hAnsi="仿宋" w:eastAsia="仿宋" w:cs="仿宋"/>
                <w:lang w:val="en-US"/>
              </w:rPr>
              <w:t>2</w:t>
            </w:r>
            <w:r>
              <w:rPr>
                <w:rStyle w:val="24"/>
                <w:rFonts w:hint="eastAsia" w:ascii="仿宋" w:hAnsi="仿宋" w:eastAsia="仿宋" w:cs="仿宋"/>
              </w:rPr>
              <w:t>分。</w:t>
            </w:r>
          </w:p>
        </w:tc>
        <w:tc>
          <w:tcPr>
            <w:tcW w:w="6418" w:type="dxa"/>
            <w:tcBorders>
              <w:top w:val="single" w:color="auto" w:sz="4" w:space="0"/>
              <w:left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村级农业保险服务点为参加遴选的承保机构在遴选公告发布日期5个月</w:t>
            </w:r>
            <w:r>
              <w:rPr>
                <w:rStyle w:val="24"/>
                <w:rFonts w:hint="eastAsia" w:ascii="仿宋" w:hAnsi="仿宋" w:eastAsia="仿宋" w:cs="仿宋"/>
                <w:lang w:val="en-US"/>
              </w:rPr>
              <w:t>（150</w:t>
            </w:r>
            <w:r>
              <w:rPr>
                <w:rStyle w:val="24"/>
                <w:rFonts w:hint="eastAsia" w:ascii="仿宋" w:hAnsi="仿宋" w:eastAsia="仿宋" w:cs="仿宋"/>
              </w:rPr>
              <w:t>个自然日</w:t>
            </w:r>
            <w:r>
              <w:rPr>
                <w:rStyle w:val="24"/>
                <w:rFonts w:hint="eastAsia" w:ascii="仿宋" w:hAnsi="仿宋" w:eastAsia="仿宋" w:cs="仿宋"/>
                <w:lang w:val="en-US"/>
              </w:rPr>
              <w:t>）</w:t>
            </w:r>
            <w:r>
              <w:rPr>
                <w:rStyle w:val="24"/>
                <w:rFonts w:hint="eastAsia" w:ascii="仿宋" w:hAnsi="仿宋" w:eastAsia="仿宋" w:cs="仿宋"/>
              </w:rPr>
              <w:t>前已经设置的行政村服务机构，乡镇政府、农业保险工作小组出具的机构设立文件、协议等相关证明复印件，并加盖证明出具单位的公章，提供办公现场实景照片。各公司不得突击、虚假挂牌，如提供虚假材料，则中选资格作废。</w:t>
            </w:r>
          </w:p>
        </w:tc>
      </w:tr>
      <w:tr>
        <w:tblPrEx>
          <w:tblCellMar>
            <w:top w:w="57" w:type="dxa"/>
            <w:left w:w="96" w:type="dxa"/>
            <w:bottom w:w="57" w:type="dxa"/>
            <w:right w:w="96" w:type="dxa"/>
          </w:tblCellMar>
        </w:tblPrEx>
        <w:trPr>
          <w:trHeight w:val="1402" w:hRule="exact"/>
          <w:jc w:val="center"/>
        </w:trPr>
        <w:tc>
          <w:tcPr>
            <w:tcW w:w="658" w:type="dxa"/>
            <w:tcBorders>
              <w:top w:val="single" w:color="auto" w:sz="4" w:space="0"/>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4</w:t>
            </w:r>
          </w:p>
        </w:tc>
        <w:tc>
          <w:tcPr>
            <w:tcW w:w="643" w:type="dxa"/>
            <w:tcBorders>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p>
        </w:tc>
        <w:tc>
          <w:tcPr>
            <w:tcW w:w="778" w:type="dxa"/>
            <w:tcBorders>
              <w:top w:val="single" w:color="auto" w:sz="4" w:space="0"/>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正式人员配备</w:t>
            </w:r>
          </w:p>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14</w:t>
            </w:r>
          </w:p>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w:t>
            </w:r>
          </w:p>
        </w:tc>
        <w:tc>
          <w:tcPr>
            <w:tcW w:w="980" w:type="dxa"/>
            <w:tcBorders>
              <w:top w:val="single" w:color="auto" w:sz="4" w:space="0"/>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8</w:t>
            </w:r>
          </w:p>
        </w:tc>
        <w:tc>
          <w:tcPr>
            <w:tcW w:w="5266" w:type="dxa"/>
            <w:tcBorders>
              <w:top w:val="single" w:color="auto" w:sz="4" w:space="0"/>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在遴选地区配备有专业农险人员.以参加遴选的承保机构专业农险人员最多数量为评审基准值，该承保机构得满分。其他参加遴选的承保机构按照下列公式计桀得分=其他参加遴选的承保机构专业农险人员数量/评审基准值</w:t>
            </w:r>
            <w:r>
              <w:rPr>
                <w:rStyle w:val="24"/>
                <w:rFonts w:hint="eastAsia" w:ascii="仿宋" w:hAnsi="仿宋" w:eastAsia="仿宋" w:cs="仿宋"/>
                <w:lang w:val="en-US" w:eastAsia="zh-CN"/>
              </w:rPr>
              <w:t>×</w:t>
            </w:r>
            <w:r>
              <w:rPr>
                <w:rStyle w:val="24"/>
                <w:rFonts w:hint="eastAsia" w:ascii="仿宋" w:hAnsi="仿宋" w:eastAsia="仿宋" w:cs="仿宋"/>
                <w:lang w:val="en-US"/>
              </w:rPr>
              <w:t>8</w:t>
            </w:r>
            <w:r>
              <w:rPr>
                <w:rStyle w:val="24"/>
                <w:rFonts w:hint="eastAsia" w:ascii="仿宋" w:hAnsi="仿宋" w:eastAsia="仿宋" w:cs="仿宋"/>
              </w:rPr>
              <w:t>分。</w:t>
            </w:r>
          </w:p>
        </w:tc>
        <w:tc>
          <w:tcPr>
            <w:tcW w:w="64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专业农险人员为参加遴选的承保机构专职从事农业保险的正式员工。需提供加盖参加遴选的承保机构省公司公章的专业农险人员名单，遴选公告发布日期5个月（150个自然日）前承保机构与员工签订的正式劳动合同及人社部门提供的社保缴纳证明。以上信息与实际情况不符，则中选资格作废。</w:t>
            </w:r>
          </w:p>
        </w:tc>
      </w:tr>
    </w:tbl>
    <w:p>
      <w:pPr>
        <w:rPr>
          <w:sz w:val="2"/>
          <w:szCs w:val="2"/>
        </w:rPr>
      </w:pPr>
    </w:p>
    <w:p>
      <w:pPr>
        <w:rPr>
          <w:sz w:val="2"/>
          <w:szCs w:val="2"/>
        </w:rPr>
        <w:sectPr>
          <w:pgSz w:w="16838" w:h="11905" w:orient="landscape"/>
          <w:pgMar w:top="1134" w:right="1134" w:bottom="1134" w:left="1134" w:header="0" w:footer="573" w:gutter="0"/>
          <w:pgNumType w:fmt="numberInDash"/>
          <w:cols w:space="0" w:num="1"/>
          <w:rtlGutter w:val="0"/>
          <w:docGrid w:linePitch="360" w:charSpace="0"/>
        </w:sectPr>
      </w:pPr>
    </w:p>
    <w:tbl>
      <w:tblPr>
        <w:tblStyle w:val="9"/>
        <w:tblW w:w="14913" w:type="dxa"/>
        <w:jc w:val="center"/>
        <w:tblLayout w:type="fixed"/>
        <w:tblCellMar>
          <w:top w:w="57" w:type="dxa"/>
          <w:left w:w="96" w:type="dxa"/>
          <w:bottom w:w="57" w:type="dxa"/>
          <w:right w:w="96" w:type="dxa"/>
        </w:tblCellMar>
      </w:tblPr>
      <w:tblGrid>
        <w:gridCol w:w="677"/>
        <w:gridCol w:w="648"/>
        <w:gridCol w:w="870"/>
        <w:gridCol w:w="972"/>
        <w:gridCol w:w="5290"/>
        <w:gridCol w:w="6456"/>
      </w:tblGrid>
      <w:tr>
        <w:tblPrEx>
          <w:tblCellMar>
            <w:top w:w="57" w:type="dxa"/>
            <w:left w:w="96" w:type="dxa"/>
            <w:bottom w:w="57" w:type="dxa"/>
            <w:right w:w="96" w:type="dxa"/>
          </w:tblCellMar>
        </w:tblPrEx>
        <w:trPr>
          <w:trHeight w:val="715" w:hRule="exact"/>
          <w:jc w:val="center"/>
        </w:trPr>
        <w:tc>
          <w:tcPr>
            <w:tcW w:w="677"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序号</w:t>
            </w:r>
          </w:p>
        </w:tc>
        <w:tc>
          <w:tcPr>
            <w:tcW w:w="648"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lang w:val="en-US"/>
              </w:rPr>
              <w:t>一级</w:t>
            </w:r>
          </w:p>
          <w:p>
            <w:pPr>
              <w:pStyle w:val="23"/>
              <w:framePr w:w="14818"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指标</w:t>
            </w:r>
          </w:p>
        </w:tc>
        <w:tc>
          <w:tcPr>
            <w:tcW w:w="870"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二</w:t>
            </w:r>
            <w:r>
              <w:rPr>
                <w:rStyle w:val="24"/>
                <w:rFonts w:hint="eastAsia" w:ascii="仿宋" w:hAnsi="仿宋" w:eastAsia="仿宋" w:cs="仿宋"/>
                <w:lang w:val="en-US"/>
              </w:rPr>
              <w:t>级</w:t>
            </w:r>
          </w:p>
          <w:p>
            <w:pPr>
              <w:pStyle w:val="23"/>
              <w:framePr w:w="14818"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指标</w:t>
            </w:r>
          </w:p>
        </w:tc>
        <w:tc>
          <w:tcPr>
            <w:tcW w:w="972"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分值分</w:t>
            </w:r>
            <w:r>
              <w:rPr>
                <w:rStyle w:val="24"/>
                <w:rFonts w:hint="eastAsia" w:ascii="仿宋" w:hAnsi="仿宋" w:eastAsia="仿宋" w:cs="仿宋"/>
                <w:lang w:val="en-US"/>
              </w:rPr>
              <w:t>）</w:t>
            </w:r>
          </w:p>
        </w:tc>
        <w:tc>
          <w:tcPr>
            <w:tcW w:w="5290"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评分标准</w:t>
            </w:r>
          </w:p>
        </w:tc>
        <w:tc>
          <w:tcPr>
            <w:tcW w:w="6456" w:type="dxa"/>
            <w:tcBorders>
              <w:top w:val="single" w:color="auto" w:sz="4" w:space="0"/>
              <w:left w:val="single" w:color="auto" w:sz="4" w:space="0"/>
              <w:right w:val="single" w:color="auto" w:sz="4" w:space="0"/>
            </w:tcBorders>
            <w:shd w:val="clear" w:color="auto" w:fill="FFFFFF"/>
            <w:vAlign w:val="center"/>
          </w:tcPr>
          <w:p>
            <w:pPr>
              <w:pStyle w:val="23"/>
              <w:framePr w:w="14818"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评分说明</w:t>
            </w:r>
          </w:p>
        </w:tc>
      </w:tr>
      <w:tr>
        <w:tblPrEx>
          <w:tblCellMar>
            <w:top w:w="57" w:type="dxa"/>
            <w:left w:w="96" w:type="dxa"/>
            <w:bottom w:w="57" w:type="dxa"/>
            <w:right w:w="96" w:type="dxa"/>
          </w:tblCellMar>
        </w:tblPrEx>
        <w:trPr>
          <w:trHeight w:val="1902" w:hRule="exact"/>
          <w:jc w:val="center"/>
        </w:trPr>
        <w:tc>
          <w:tcPr>
            <w:tcW w:w="677"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5</w:t>
            </w:r>
          </w:p>
        </w:tc>
        <w:tc>
          <w:tcPr>
            <w:tcW w:w="648" w:type="dxa"/>
            <w:vMerge w:val="restart"/>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服务能力40</w:t>
            </w:r>
          </w:p>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w:t>
            </w:r>
          </w:p>
        </w:tc>
        <w:tc>
          <w:tcPr>
            <w:tcW w:w="870"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正式人</w:t>
            </w:r>
          </w:p>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员配备14分</w:t>
            </w:r>
          </w:p>
        </w:tc>
        <w:tc>
          <w:tcPr>
            <w:tcW w:w="972"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6</w:t>
            </w:r>
          </w:p>
        </w:tc>
        <w:tc>
          <w:tcPr>
            <w:tcW w:w="5290"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在遴选地区配备除专业农险人员以外的其他正式人员。正式编制人员按实计算，劳务派遣人员按50%折算。以参加遴选的承保机构除专业农险人员以外的正式员工最多数量为评审基准值，该承保机构得满分。其他参加遴选的承保机构按照下列公式计算：得分=其他参加遴选的承保机构除专业农险人员以外的正式人员数量/评审基准值</w:t>
            </w:r>
            <w:r>
              <w:rPr>
                <w:rStyle w:val="24"/>
                <w:rFonts w:hint="eastAsia" w:ascii="仿宋" w:hAnsi="仿宋" w:eastAsia="仿宋" w:cs="仿宋"/>
                <w:lang w:val="en-US" w:eastAsia="zh-CN"/>
              </w:rPr>
              <w:t>×</w:t>
            </w:r>
            <w:r>
              <w:rPr>
                <w:rStyle w:val="24"/>
                <w:rFonts w:hint="eastAsia" w:ascii="仿宋" w:hAnsi="仿宋" w:eastAsia="仿宋" w:cs="仿宋"/>
                <w:lang w:val="en-US"/>
              </w:rPr>
              <w:t>6</w:t>
            </w:r>
            <w:r>
              <w:rPr>
                <w:rStyle w:val="24"/>
                <w:rFonts w:hint="eastAsia" w:ascii="仿宋" w:hAnsi="仿宋" w:eastAsia="仿宋" w:cs="仿宋"/>
              </w:rPr>
              <w:t>分。</w:t>
            </w:r>
          </w:p>
        </w:tc>
        <w:tc>
          <w:tcPr>
            <w:tcW w:w="6456" w:type="dxa"/>
            <w:tcBorders>
              <w:top w:val="single" w:color="auto" w:sz="4" w:space="0"/>
              <w:left w:val="single" w:color="auto" w:sz="4" w:space="0"/>
              <w:right w:val="single" w:color="auto" w:sz="4" w:space="0"/>
            </w:tcBorders>
            <w:shd w:val="clear" w:color="auto" w:fill="FFFFFF"/>
            <w:vAlign w:val="center"/>
          </w:tcPr>
          <w:p>
            <w:pPr>
              <w:pStyle w:val="23"/>
              <w:framePr w:w="14818"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其他正式人员为承保机构除专业农险人员以外的其他正式员工及乡镇分支机构的正式员工（含正式编制人员和劳务派遣人员）。需提供加盖参加遴选的承保机构省公司公章的除专业农险人员以外的正式员工名单，以及遴选公告发布日期5个月（</w:t>
            </w:r>
            <w:r>
              <w:rPr>
                <w:rStyle w:val="24"/>
                <w:rFonts w:hint="eastAsia" w:ascii="仿宋" w:hAnsi="仿宋" w:eastAsia="仿宋" w:cs="仿宋"/>
                <w:lang w:val="en-US"/>
              </w:rPr>
              <w:t>150</w:t>
            </w:r>
            <w:r>
              <w:rPr>
                <w:rStyle w:val="24"/>
                <w:rFonts w:hint="eastAsia" w:ascii="仿宋" w:hAnsi="仿宋" w:eastAsia="仿宋" w:cs="仿宋"/>
              </w:rPr>
              <w:t>个自然日）前承保机构与该员工签订的正式劳动合同以及人社部门提供的社保缴纳证明。以上信息与实际情况不符，</w:t>
            </w:r>
            <w:r>
              <w:rPr>
                <w:rStyle w:val="24"/>
                <w:rFonts w:hint="eastAsia" w:ascii="仿宋" w:hAnsi="仿宋" w:eastAsia="仿宋" w:cs="仿宋"/>
                <w:lang w:val="en-US"/>
              </w:rPr>
              <w:t>则中</w:t>
            </w:r>
            <w:r>
              <w:rPr>
                <w:rStyle w:val="24"/>
                <w:rFonts w:hint="eastAsia" w:ascii="仿宋" w:hAnsi="仿宋" w:eastAsia="仿宋" w:cs="仿宋"/>
              </w:rPr>
              <w:t>选资格作废。</w:t>
            </w:r>
          </w:p>
        </w:tc>
      </w:tr>
      <w:tr>
        <w:tblPrEx>
          <w:tblCellMar>
            <w:top w:w="57" w:type="dxa"/>
            <w:left w:w="96" w:type="dxa"/>
            <w:bottom w:w="57" w:type="dxa"/>
            <w:right w:w="96" w:type="dxa"/>
          </w:tblCellMar>
        </w:tblPrEx>
        <w:trPr>
          <w:trHeight w:val="2443" w:hRule="exact"/>
          <w:jc w:val="center"/>
        </w:trPr>
        <w:tc>
          <w:tcPr>
            <w:tcW w:w="677"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6</w:t>
            </w:r>
          </w:p>
        </w:tc>
        <w:tc>
          <w:tcPr>
            <w:tcW w:w="648" w:type="dxa"/>
            <w:vMerge w:val="continue"/>
            <w:tcBorders>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c>
          <w:tcPr>
            <w:tcW w:w="870"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兼职</w:t>
            </w:r>
            <w:r>
              <w:rPr>
                <w:rStyle w:val="24"/>
                <w:rFonts w:hint="eastAsia" w:ascii="仿宋" w:hAnsi="仿宋" w:eastAsia="仿宋" w:cs="仿宋"/>
                <w:lang w:val="en-US"/>
              </w:rPr>
              <w:t>人</w:t>
            </w:r>
            <w:r>
              <w:rPr>
                <w:rStyle w:val="24"/>
                <w:rFonts w:hint="eastAsia" w:ascii="仿宋" w:hAnsi="仿宋" w:eastAsia="仿宋" w:cs="仿宋"/>
              </w:rPr>
              <w:t>员配备6分</w:t>
            </w:r>
          </w:p>
        </w:tc>
        <w:tc>
          <w:tcPr>
            <w:tcW w:w="972"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6</w:t>
            </w:r>
          </w:p>
        </w:tc>
        <w:tc>
          <w:tcPr>
            <w:tcW w:w="5290"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30" w:lineRule="exact"/>
              <w:ind w:left="-24" w:leftChars="-11" w:firstLine="447" w:firstLineChars="213"/>
              <w:rPr>
                <w:rStyle w:val="24"/>
                <w:rFonts w:ascii="仿宋" w:hAnsi="仿宋" w:eastAsia="仿宋" w:cs="仿宋"/>
              </w:rPr>
            </w:pPr>
            <w:r>
              <w:rPr>
                <w:rStyle w:val="24"/>
                <w:rFonts w:hint="eastAsia" w:ascii="仿宋" w:hAnsi="仿宋" w:eastAsia="仿宋" w:cs="仿宋"/>
              </w:rPr>
              <w:t>在遴选地区配备服务乡镇、村的农业保险专（兼）干、协保员。乡镇农业保险专（兼）干人数达标标准根据该承保机构在遴选地区的上年承保规模，按种植险及林业等承保规模/200万元，养殖险承保规模</w:t>
            </w:r>
            <w:r>
              <w:rPr>
                <w:rStyle w:val="24"/>
                <w:rFonts w:hint="eastAsia" w:ascii="仿宋" w:hAnsi="仿宋" w:eastAsia="仿宋" w:cs="仿宋"/>
                <w:lang w:val="en-US"/>
              </w:rPr>
              <w:t>/150</w:t>
            </w:r>
            <w:r>
              <w:rPr>
                <w:rStyle w:val="24"/>
                <w:rFonts w:hint="eastAsia" w:ascii="仿宋" w:hAnsi="仿宋" w:eastAsia="仿宋" w:cs="仿宋"/>
              </w:rPr>
              <w:t>万元确定，未达标的不计分。在达标的基础上，以参加遴选的承保机构乡镇农业保险专（兼）干、协保员人数最多数量为评审基准值，该承保机构得满分,其他参加遴选的承保机构按照下列公式计算：得分=其他参</w:t>
            </w:r>
            <w:r>
              <w:rPr>
                <w:rStyle w:val="24"/>
                <w:rFonts w:hint="eastAsia" w:ascii="仿宋" w:hAnsi="仿宋" w:eastAsia="仿宋" w:cs="仿宋"/>
                <w:lang w:val="en-US"/>
              </w:rPr>
              <w:t>加</w:t>
            </w:r>
            <w:r>
              <w:rPr>
                <w:rStyle w:val="24"/>
                <w:rFonts w:hint="eastAsia" w:ascii="仿宋" w:hAnsi="仿宋" w:eastAsia="仿宋" w:cs="仿宋"/>
              </w:rPr>
              <w:t>遴选的承保机构乡镇农业保险专（兼）干、协保员数量/评审基准值</w:t>
            </w:r>
            <w:r>
              <w:rPr>
                <w:rStyle w:val="24"/>
                <w:rFonts w:hint="eastAsia" w:ascii="仿宋" w:hAnsi="仿宋" w:eastAsia="仿宋" w:cs="仿宋"/>
                <w:lang w:val="en-US" w:eastAsia="zh-CN"/>
              </w:rPr>
              <w:t>×</w:t>
            </w:r>
            <w:r>
              <w:rPr>
                <w:rStyle w:val="24"/>
                <w:rFonts w:hint="eastAsia" w:ascii="仿宋" w:hAnsi="仿宋" w:eastAsia="仿宋" w:cs="仿宋"/>
                <w:lang w:val="en-US"/>
              </w:rPr>
              <w:t>6</w:t>
            </w:r>
            <w:r>
              <w:rPr>
                <w:rStyle w:val="24"/>
                <w:rFonts w:hint="eastAsia" w:ascii="仿宋" w:hAnsi="仿宋" w:eastAsia="仿宋" w:cs="仿宋"/>
              </w:rPr>
              <w:t>分</w:t>
            </w:r>
          </w:p>
        </w:tc>
        <w:tc>
          <w:tcPr>
            <w:tcW w:w="6456" w:type="dxa"/>
            <w:tcBorders>
              <w:top w:val="single" w:color="auto" w:sz="4" w:space="0"/>
              <w:left w:val="single" w:color="auto" w:sz="4" w:space="0"/>
              <w:right w:val="single" w:color="auto" w:sz="4" w:space="0"/>
            </w:tcBorders>
            <w:shd w:val="clear" w:color="auto" w:fill="FFFFFF"/>
            <w:vAlign w:val="center"/>
          </w:tcPr>
          <w:p>
            <w:pPr>
              <w:pStyle w:val="23"/>
              <w:framePr w:w="14818" w:wrap="notBeside" w:vAnchor="text" w:hAnchor="text" w:xAlign="center" w:y="1"/>
              <w:shd w:val="clear" w:color="auto" w:fill="auto"/>
              <w:spacing w:before="0" w:after="0" w:line="230" w:lineRule="exact"/>
              <w:ind w:left="-24" w:leftChars="-11" w:firstLine="29" w:firstLineChars="14"/>
              <w:rPr>
                <w:rStyle w:val="24"/>
                <w:rFonts w:ascii="仿宋" w:hAnsi="仿宋" w:eastAsia="仿宋" w:cs="仿宋"/>
              </w:rPr>
            </w:pPr>
            <w:r>
              <w:rPr>
                <w:rStyle w:val="24"/>
                <w:rFonts w:hint="eastAsia" w:ascii="仿宋" w:hAnsi="仿宋" w:eastAsia="仿宋" w:cs="仿宋"/>
              </w:rPr>
              <w:t>乡镇、村农业保险专（兼）干、协保员为参加遴选的承保机构在遴选地区选聘的乡镇、村级兼职农业保险服务人员。需提供加盖参加遴选的承保机构公章的乡镇、村农业保险专（兼）干、协保员名单，并提供遴选公告发布日期5个月</w:t>
            </w:r>
            <w:r>
              <w:rPr>
                <w:rStyle w:val="24"/>
                <w:rFonts w:hint="eastAsia" w:ascii="仿宋" w:hAnsi="仿宋" w:eastAsia="仿宋" w:cs="仿宋"/>
                <w:lang w:val="en-US"/>
              </w:rPr>
              <w:t>（150</w:t>
            </w:r>
            <w:r>
              <w:rPr>
                <w:rStyle w:val="24"/>
                <w:rFonts w:hint="eastAsia" w:ascii="仿宋" w:hAnsi="仿宋" w:eastAsia="仿宋" w:cs="仿宋"/>
              </w:rPr>
              <w:t>个自然日）前签订的委托代办协议，乡镇政府、村支两委或县级农业保险工作小组相关证明文件复印件并加盖证明出具单位公章.以上信息与实际情况不符或弄虚作假的，则中选资格作废。</w:t>
            </w:r>
          </w:p>
        </w:tc>
      </w:tr>
      <w:tr>
        <w:tblPrEx>
          <w:tblCellMar>
            <w:top w:w="57" w:type="dxa"/>
            <w:left w:w="96" w:type="dxa"/>
            <w:bottom w:w="57" w:type="dxa"/>
            <w:right w:w="96" w:type="dxa"/>
          </w:tblCellMar>
        </w:tblPrEx>
        <w:trPr>
          <w:trHeight w:val="1632" w:hRule="exact"/>
          <w:jc w:val="center"/>
        </w:trPr>
        <w:tc>
          <w:tcPr>
            <w:tcW w:w="677"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7</w:t>
            </w:r>
          </w:p>
        </w:tc>
        <w:tc>
          <w:tcPr>
            <w:tcW w:w="648" w:type="dxa"/>
            <w:vMerge w:val="continue"/>
            <w:tcBorders>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c>
          <w:tcPr>
            <w:tcW w:w="870"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lang w:val="en-US"/>
              </w:rPr>
              <w:t>车辆</w:t>
            </w:r>
            <w:r>
              <w:rPr>
                <w:rStyle w:val="24"/>
                <w:rFonts w:hint="eastAsia" w:ascii="仿宋" w:hAnsi="仿宋" w:eastAsia="仿宋" w:cs="仿宋"/>
              </w:rPr>
              <w:t>配备4分</w:t>
            </w:r>
          </w:p>
        </w:tc>
        <w:tc>
          <w:tcPr>
            <w:tcW w:w="972"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4</w:t>
            </w:r>
          </w:p>
        </w:tc>
        <w:tc>
          <w:tcPr>
            <w:tcW w:w="5290" w:type="dxa"/>
            <w:tcBorders>
              <w:top w:val="single" w:color="auto" w:sz="4" w:space="0"/>
              <w:left w:val="single" w:color="auto" w:sz="4" w:space="0"/>
            </w:tcBorders>
            <w:shd w:val="clear" w:color="auto" w:fill="FFFFFF"/>
            <w:vAlign w:val="center"/>
          </w:tcPr>
          <w:p>
            <w:pPr>
              <w:pStyle w:val="23"/>
              <w:framePr w:w="14818" w:wrap="notBeside" w:vAnchor="text" w:hAnchor="text" w:xAlign="center" w:y="1"/>
              <w:shd w:val="clear" w:color="auto" w:fill="auto"/>
              <w:spacing w:before="0" w:after="0" w:line="230" w:lineRule="exact"/>
              <w:ind w:left="-24" w:leftChars="-11" w:firstLine="447" w:firstLineChars="213"/>
              <w:rPr>
                <w:rStyle w:val="24"/>
                <w:rFonts w:ascii="仿宋" w:hAnsi="仿宋" w:eastAsia="仿宋" w:cs="仿宋"/>
              </w:rPr>
            </w:pPr>
            <w:r>
              <w:rPr>
                <w:rStyle w:val="24"/>
                <w:rFonts w:hint="eastAsia" w:ascii="仿宋" w:hAnsi="仿宋" w:eastAsia="仿宋" w:cs="仿宋"/>
              </w:rPr>
              <w:t>在遴选地区配备农业保险工作车辆至少1台以上,未配备的不计分。以参加遴选的承保机构配备农业保险工作车辆最多数量为评审基准值，该承保机构得满分.其他参加遴选的承保机构按照下列公式计算得分=其他参加遴选的承保机构配备农业保险工作车辆数量/评审基准值</w:t>
            </w:r>
            <w:r>
              <w:rPr>
                <w:rStyle w:val="24"/>
                <w:rFonts w:hint="eastAsia" w:ascii="仿宋" w:hAnsi="仿宋" w:eastAsia="仿宋" w:cs="仿宋"/>
                <w:lang w:val="en-US" w:eastAsia="zh-CN"/>
              </w:rPr>
              <w:t>×</w:t>
            </w:r>
            <w:r>
              <w:rPr>
                <w:rStyle w:val="24"/>
                <w:rFonts w:hint="eastAsia" w:ascii="仿宋" w:hAnsi="仿宋" w:eastAsia="仿宋" w:cs="仿宋"/>
                <w:lang w:val="en-US"/>
              </w:rPr>
              <w:t>4</w:t>
            </w:r>
            <w:r>
              <w:rPr>
                <w:rStyle w:val="24"/>
                <w:rFonts w:hint="eastAsia" w:ascii="仿宋" w:hAnsi="仿宋" w:eastAsia="仿宋" w:cs="仿宋"/>
              </w:rPr>
              <w:t>分。</w:t>
            </w:r>
          </w:p>
        </w:tc>
        <w:tc>
          <w:tcPr>
            <w:tcW w:w="6456" w:type="dxa"/>
            <w:tcBorders>
              <w:top w:val="single" w:color="auto" w:sz="4" w:space="0"/>
              <w:left w:val="single" w:color="auto" w:sz="4" w:space="0"/>
              <w:right w:val="single" w:color="auto" w:sz="4" w:space="0"/>
            </w:tcBorders>
            <w:shd w:val="clear" w:color="auto" w:fill="FFFFFF"/>
            <w:vAlign w:val="center"/>
          </w:tcPr>
          <w:p>
            <w:pPr>
              <w:pStyle w:val="23"/>
              <w:framePr w:w="14818" w:wrap="notBeside" w:vAnchor="text" w:hAnchor="text" w:xAlign="center" w:y="1"/>
              <w:shd w:val="clear" w:color="auto" w:fill="auto"/>
              <w:spacing w:before="0" w:after="0" w:line="230" w:lineRule="exact"/>
              <w:ind w:left="-24" w:leftChars="-11" w:firstLine="29" w:firstLineChars="14"/>
              <w:rPr>
                <w:rStyle w:val="24"/>
                <w:rFonts w:ascii="仿宋" w:hAnsi="仿宋" w:eastAsia="仿宋" w:cs="仿宋"/>
              </w:rPr>
            </w:pPr>
            <w:r>
              <w:rPr>
                <w:rStyle w:val="24"/>
                <w:rFonts w:hint="eastAsia" w:ascii="仿宋" w:hAnsi="仿宋" w:eastAsia="仿宋" w:cs="仿宋"/>
              </w:rPr>
              <w:t>农业保险工作车辆要求喷有“三农服务”“或理赔查勘”类似字样，行驶证所有人为参加遴选的承保机构或其上级机构。需提供加盖参加遴选的承保机构省公司公章的农业保险工作车辆清单（含车牌号码、行驶证等信息，并附车辆照片和行驶证复印件）。如发现在不同遴选地区重复使用同一台车辆信息，则认定为虚假，涉及的遴选地区参加遴选的承保机构的中选资格作废。</w:t>
            </w:r>
          </w:p>
        </w:tc>
      </w:tr>
      <w:tr>
        <w:tblPrEx>
          <w:tblCellMar>
            <w:top w:w="57" w:type="dxa"/>
            <w:left w:w="96" w:type="dxa"/>
            <w:bottom w:w="57" w:type="dxa"/>
            <w:right w:w="96" w:type="dxa"/>
          </w:tblCellMar>
        </w:tblPrEx>
        <w:trPr>
          <w:trHeight w:val="2606" w:hRule="exact"/>
          <w:jc w:val="center"/>
        </w:trPr>
        <w:tc>
          <w:tcPr>
            <w:tcW w:w="677" w:type="dxa"/>
            <w:tcBorders>
              <w:top w:val="single" w:color="auto" w:sz="4" w:space="0"/>
              <w:left w:val="single" w:color="auto" w:sz="4" w:space="0"/>
              <w:bottom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8</w:t>
            </w:r>
          </w:p>
        </w:tc>
        <w:tc>
          <w:tcPr>
            <w:tcW w:w="648" w:type="dxa"/>
            <w:tcBorders>
              <w:top w:val="single" w:color="auto" w:sz="4" w:space="0"/>
              <w:left w:val="single" w:color="auto" w:sz="4" w:space="0"/>
              <w:bottom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服务</w:t>
            </w:r>
          </w:p>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业绩</w:t>
            </w:r>
          </w:p>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30</w:t>
            </w:r>
          </w:p>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w:t>
            </w:r>
          </w:p>
        </w:tc>
        <w:tc>
          <w:tcPr>
            <w:tcW w:w="870" w:type="dxa"/>
            <w:tcBorders>
              <w:top w:val="single" w:color="auto" w:sz="4" w:space="0"/>
              <w:left w:val="single" w:color="auto" w:sz="4" w:space="0"/>
              <w:bottom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历史理赔情况13分</w:t>
            </w:r>
          </w:p>
        </w:tc>
        <w:tc>
          <w:tcPr>
            <w:tcW w:w="972" w:type="dxa"/>
            <w:tcBorders>
              <w:top w:val="single" w:color="auto" w:sz="4" w:space="0"/>
              <w:left w:val="single" w:color="auto" w:sz="4" w:space="0"/>
              <w:bottom w:val="single" w:color="auto" w:sz="4" w:space="0"/>
            </w:tcBorders>
            <w:shd w:val="clear" w:color="auto" w:fill="FFFFFF"/>
            <w:vAlign w:val="center"/>
          </w:tcPr>
          <w:p>
            <w:pPr>
              <w:pStyle w:val="23"/>
              <w:framePr w:w="14818"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10</w:t>
            </w:r>
          </w:p>
        </w:tc>
        <w:tc>
          <w:tcPr>
            <w:tcW w:w="5290" w:type="dxa"/>
            <w:tcBorders>
              <w:top w:val="single" w:color="auto" w:sz="4" w:space="0"/>
              <w:left w:val="single" w:color="auto" w:sz="4" w:space="0"/>
              <w:bottom w:val="single" w:color="auto" w:sz="4" w:space="0"/>
            </w:tcBorders>
            <w:shd w:val="clear" w:color="auto" w:fill="FFFFFF"/>
            <w:vAlign w:val="center"/>
          </w:tcPr>
          <w:p>
            <w:pPr>
              <w:pStyle w:val="23"/>
              <w:framePr w:w="14818" w:wrap="notBeside" w:vAnchor="text" w:hAnchor="text" w:xAlign="center" w:y="1"/>
              <w:shd w:val="clear" w:color="auto" w:fill="auto"/>
              <w:spacing w:before="0" w:after="0" w:line="230" w:lineRule="exact"/>
              <w:ind w:left="-24" w:leftChars="-11" w:firstLine="447" w:firstLineChars="213"/>
              <w:rPr>
                <w:rStyle w:val="24"/>
                <w:rFonts w:ascii="仿宋" w:hAnsi="仿宋" w:eastAsia="仿宋" w:cs="仿宋"/>
              </w:rPr>
            </w:pPr>
            <w:r>
              <w:rPr>
                <w:rStyle w:val="24"/>
                <w:rFonts w:hint="eastAsia" w:ascii="仿宋" w:hAnsi="仿宋" w:eastAsia="仿宋" w:cs="仿宋"/>
              </w:rPr>
              <w:t>平均简单赔付率。根据参加遴选的承保机构近3年省级公司和遴选地区分支机构的农业保险简单赔付率计算得出。以参加遴选的承保机构平均简单赔付率最高值为评审基准值，该承保机构得满分。其他参加遴选的承保机构按照下列公式计箕得分=其他参加遴选的承保机构平均简单赔付率/评审基准值</w:t>
            </w:r>
            <w:r>
              <w:rPr>
                <w:rStyle w:val="24"/>
                <w:rFonts w:hint="eastAsia" w:ascii="仿宋" w:hAnsi="仿宋" w:eastAsia="仿宋" w:cs="仿宋"/>
                <w:lang w:val="en-US" w:eastAsia="zh-CN"/>
              </w:rPr>
              <w:t>×</w:t>
            </w:r>
            <w:r>
              <w:rPr>
                <w:rStyle w:val="24"/>
                <w:rFonts w:hint="eastAsia" w:ascii="仿宋" w:hAnsi="仿宋" w:eastAsia="仿宋" w:cs="仿宋"/>
                <w:lang w:val="en-US"/>
              </w:rPr>
              <w:t>lO</w:t>
            </w:r>
            <w:r>
              <w:rPr>
                <w:rStyle w:val="24"/>
                <w:rFonts w:hint="eastAsia" w:ascii="仿宋" w:hAnsi="仿宋" w:eastAsia="仿宋" w:cs="仿宋"/>
              </w:rPr>
              <w:t>分。</w:t>
            </w:r>
          </w:p>
        </w:tc>
        <w:tc>
          <w:tcPr>
            <w:tcW w:w="645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framePr w:w="14818" w:wrap="notBeside" w:vAnchor="text" w:hAnchor="text" w:xAlign="center" w:y="1"/>
              <w:shd w:val="clear" w:color="auto" w:fill="auto"/>
              <w:spacing w:before="0" w:after="0" w:line="230" w:lineRule="exact"/>
              <w:ind w:left="-24" w:leftChars="-11" w:firstLine="447" w:firstLineChars="213"/>
              <w:rPr>
                <w:rStyle w:val="24"/>
                <w:rFonts w:ascii="仿宋" w:hAnsi="仿宋" w:eastAsia="仿宋" w:cs="仿宋"/>
              </w:rPr>
            </w:pPr>
            <w:r>
              <w:rPr>
                <w:rStyle w:val="24"/>
                <w:rFonts w:hint="eastAsia" w:ascii="仿宋" w:hAnsi="仿宋" w:eastAsia="仿宋" w:cs="仿宋"/>
              </w:rPr>
              <w:t>农业保险简单赔付率=</w:t>
            </w:r>
            <w:r>
              <w:rPr>
                <w:rStyle w:val="24"/>
                <w:rFonts w:hint="eastAsia" w:ascii="仿宋" w:hAnsi="仿宋" w:eastAsia="仿宋" w:cs="仿宋"/>
                <w:lang w:val="en-US"/>
              </w:rPr>
              <w:t>(</w:t>
            </w:r>
            <w:r>
              <w:rPr>
                <w:rStyle w:val="24"/>
                <w:rFonts w:hint="eastAsia" w:ascii="仿宋" w:hAnsi="仿宋" w:eastAsia="仿宋" w:cs="仿宋"/>
              </w:rPr>
              <w:t>己决赔款+未决赔款</w:t>
            </w:r>
            <w:r>
              <w:rPr>
                <w:rStyle w:val="24"/>
                <w:rFonts w:hint="eastAsia" w:ascii="仿宋" w:hAnsi="仿宋" w:eastAsia="仿宋" w:cs="仿宋"/>
                <w:lang w:val="en-US"/>
              </w:rPr>
              <w:t>）/</w:t>
            </w:r>
            <w:r>
              <w:rPr>
                <w:rStyle w:val="24"/>
                <w:rFonts w:hint="eastAsia" w:ascii="仿宋" w:hAnsi="仿宋" w:eastAsia="仿宋" w:cs="仿宋"/>
              </w:rPr>
              <w:t>保费收入。平均简单赔付率=[参加遴选的承保机构省级公司农业保险简单赔付率（近3年平均数</w:t>
            </w:r>
            <w:r>
              <w:rPr>
                <w:rStyle w:val="24"/>
                <w:rFonts w:hint="eastAsia" w:ascii="仿宋" w:hAnsi="仿宋" w:eastAsia="仿宋" w:cs="仿宋"/>
                <w:lang w:val="en-US"/>
              </w:rPr>
              <w:t>）+</w:t>
            </w:r>
            <w:r>
              <w:rPr>
                <w:rStyle w:val="24"/>
                <w:rFonts w:hint="eastAsia" w:ascii="仿宋" w:hAnsi="仿宋" w:eastAsia="仿宋" w:cs="仿宋"/>
              </w:rPr>
              <w:t>遴选地区分支机构农业保险简单赔付率（近3年平均数）</w:t>
            </w:r>
            <w:r>
              <w:rPr>
                <w:rStyle w:val="24"/>
                <w:rFonts w:hint="eastAsia" w:ascii="仿宋" w:hAnsi="仿宋" w:eastAsia="仿宋" w:cs="仿宋"/>
                <w:lang w:val="en-US"/>
              </w:rPr>
              <w:t>J</w:t>
            </w:r>
            <w:r>
              <w:rPr>
                <w:rStyle w:val="24"/>
                <w:rFonts w:hint="eastAsia" w:ascii="仿宋" w:hAnsi="仿宋" w:eastAsia="仿宋" w:cs="仿宋"/>
              </w:rPr>
              <w:t>/2。若参加遴选的承保机构上年在遴选地区未开展业务，则该项指标按参加遴选的承保机构省级公司农业保险简单赔付率认定。保费收入不包括省级共保品种。需提供参加遴选的承保机构会计报表“己决赔款、未决赔款、保费收入”相关科目页面复印件并加盖参加遴选的承保机构公章，以及经权威部门（包括财政、保监、保险行业协会）认定的相关证明文件并加盖证明出具单位公章。近3年指遴选公告发布年度的前3年。</w:t>
            </w:r>
          </w:p>
        </w:tc>
      </w:tr>
    </w:tbl>
    <w:p>
      <w:pPr>
        <w:rPr>
          <w:rFonts w:eastAsiaTheme="minorEastAsia"/>
          <w:sz w:val="2"/>
          <w:szCs w:val="2"/>
        </w:rPr>
        <w:sectPr>
          <w:type w:val="continuous"/>
          <w:pgSz w:w="16838" w:h="11905" w:orient="landscape"/>
          <w:pgMar w:top="1134" w:right="1134" w:bottom="1134" w:left="1134" w:header="0" w:footer="573" w:gutter="0"/>
          <w:pgNumType w:fmt="numberInDash"/>
          <w:cols w:space="0" w:num="1"/>
          <w:rtlGutter w:val="0"/>
          <w:docGrid w:linePitch="360" w:charSpace="0"/>
        </w:sectPr>
      </w:pPr>
      <w:r>
        <w:rPr>
          <w:rFonts w:hint="eastAsia" w:eastAsiaTheme="minorEastAsia"/>
          <w:sz w:val="2"/>
          <w:szCs w:val="2"/>
        </w:rPr>
        <w:t>FGH</w:t>
      </w:r>
    </w:p>
    <w:tbl>
      <w:tblPr>
        <w:tblStyle w:val="9"/>
        <w:tblW w:w="0" w:type="auto"/>
        <w:jc w:val="center"/>
        <w:tblLayout w:type="fixed"/>
        <w:tblCellMar>
          <w:top w:w="57" w:type="dxa"/>
          <w:left w:w="96" w:type="dxa"/>
          <w:bottom w:w="57" w:type="dxa"/>
          <w:right w:w="96" w:type="dxa"/>
        </w:tblCellMar>
      </w:tblPr>
      <w:tblGrid>
        <w:gridCol w:w="658"/>
        <w:gridCol w:w="648"/>
        <w:gridCol w:w="662"/>
        <w:gridCol w:w="1090"/>
        <w:gridCol w:w="5251"/>
        <w:gridCol w:w="6422"/>
      </w:tblGrid>
      <w:tr>
        <w:tblPrEx>
          <w:tblCellMar>
            <w:top w:w="57" w:type="dxa"/>
            <w:left w:w="96" w:type="dxa"/>
            <w:bottom w:w="57" w:type="dxa"/>
            <w:right w:w="96" w:type="dxa"/>
          </w:tblCellMar>
        </w:tblPrEx>
        <w:trPr>
          <w:trHeight w:val="734" w:hRule="exact"/>
          <w:jc w:val="center"/>
        </w:trPr>
        <w:tc>
          <w:tcPr>
            <w:tcW w:w="65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序号</w:t>
            </w:r>
          </w:p>
        </w:tc>
        <w:tc>
          <w:tcPr>
            <w:tcW w:w="64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lang w:val="en-US"/>
              </w:rPr>
              <w:t>一级</w:t>
            </w:r>
          </w:p>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指标</w:t>
            </w:r>
          </w:p>
        </w:tc>
        <w:tc>
          <w:tcPr>
            <w:tcW w:w="662"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二</w:t>
            </w:r>
            <w:r>
              <w:rPr>
                <w:rStyle w:val="24"/>
                <w:rFonts w:hint="eastAsia" w:ascii="仿宋" w:hAnsi="仿宋" w:eastAsia="仿宋" w:cs="仿宋"/>
                <w:lang w:val="en-US"/>
              </w:rPr>
              <w:t>级</w:t>
            </w:r>
          </w:p>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指标</w:t>
            </w:r>
          </w:p>
        </w:tc>
        <w:tc>
          <w:tcPr>
            <w:tcW w:w="1090"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分值分</w:t>
            </w:r>
            <w:r>
              <w:rPr>
                <w:rStyle w:val="24"/>
                <w:rFonts w:hint="eastAsia" w:ascii="仿宋" w:hAnsi="仿宋" w:eastAsia="仿宋" w:cs="仿宋"/>
                <w:lang w:val="en-US"/>
              </w:rPr>
              <w:t>）</w:t>
            </w:r>
          </w:p>
        </w:tc>
        <w:tc>
          <w:tcPr>
            <w:tcW w:w="5251"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评分标准</w:t>
            </w:r>
          </w:p>
        </w:tc>
        <w:tc>
          <w:tcPr>
            <w:tcW w:w="6422" w:type="dxa"/>
            <w:tcBorders>
              <w:top w:val="single" w:color="auto" w:sz="4" w:space="0"/>
              <w:left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评分说明</w:t>
            </w:r>
          </w:p>
        </w:tc>
      </w:tr>
      <w:tr>
        <w:tblPrEx>
          <w:tblCellMar>
            <w:top w:w="57" w:type="dxa"/>
            <w:left w:w="96" w:type="dxa"/>
            <w:bottom w:w="57" w:type="dxa"/>
            <w:right w:w="96" w:type="dxa"/>
          </w:tblCellMar>
        </w:tblPrEx>
        <w:trPr>
          <w:trHeight w:val="2736" w:hRule="exact"/>
          <w:jc w:val="center"/>
        </w:trPr>
        <w:tc>
          <w:tcPr>
            <w:tcW w:w="65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9</w:t>
            </w:r>
          </w:p>
        </w:tc>
        <w:tc>
          <w:tcPr>
            <w:tcW w:w="648" w:type="dxa"/>
            <w:vMerge w:val="restart"/>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服务</w:t>
            </w:r>
          </w:p>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业绩</w:t>
            </w:r>
          </w:p>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30</w:t>
            </w:r>
          </w:p>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w:t>
            </w:r>
          </w:p>
        </w:tc>
        <w:tc>
          <w:tcPr>
            <w:tcW w:w="662"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历史理赔</w:t>
            </w:r>
            <w:r>
              <w:rPr>
                <w:rStyle w:val="24"/>
                <w:rFonts w:hint="eastAsia" w:ascii="仿宋" w:hAnsi="仿宋" w:eastAsia="仿宋" w:cs="仿宋"/>
                <w:lang w:val="en-US"/>
              </w:rPr>
              <w:t>情</w:t>
            </w:r>
            <w:r>
              <w:rPr>
                <w:rStyle w:val="24"/>
                <w:rFonts w:hint="eastAsia" w:ascii="仿宋" w:hAnsi="仿宋" w:eastAsia="仿宋" w:cs="仿宋"/>
              </w:rPr>
              <w:t>况13分</w:t>
            </w:r>
          </w:p>
        </w:tc>
        <w:tc>
          <w:tcPr>
            <w:tcW w:w="1090"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3</w:t>
            </w:r>
          </w:p>
        </w:tc>
        <w:tc>
          <w:tcPr>
            <w:tcW w:w="5251"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平均结案率。根据参加遴选的承保机构省级公司和遴选地区分支机构上年农业保险结案率计算得出。参加遴选的承保机构在遴选地区上年农业保险结案率在85%以下的不计分</w:t>
            </w:r>
            <w:r>
              <w:rPr>
                <w:rStyle w:val="24"/>
                <w:rFonts w:hint="eastAsia" w:ascii="仿宋" w:hAnsi="仿宋" w:eastAsia="仿宋" w:cs="仿宋"/>
                <w:lang w:val="en-US"/>
              </w:rPr>
              <w:t>.</w:t>
            </w:r>
            <w:r>
              <w:rPr>
                <w:rStyle w:val="24"/>
                <w:rFonts w:hint="eastAsia" w:ascii="仿宋" w:hAnsi="仿宋" w:eastAsia="仿宋" w:cs="仿宋"/>
              </w:rPr>
              <w:t>以参加遴选的承保机构结案率最高值为评审基准值，该承保机构得满分。其他参加遴选的承保机构按照下列公式计算：得分=其他参加遴选的承保机构农业保险结案率/评审基准值</w:t>
            </w:r>
            <w:r>
              <w:rPr>
                <w:rStyle w:val="24"/>
                <w:rFonts w:hint="eastAsia" w:ascii="仿宋" w:hAnsi="仿宋" w:eastAsia="仿宋" w:cs="仿宋"/>
                <w:lang w:val="en-US" w:eastAsia="zh-CN"/>
              </w:rPr>
              <w:t>×</w:t>
            </w:r>
            <w:r>
              <w:rPr>
                <w:rStyle w:val="24"/>
                <w:rFonts w:hint="eastAsia" w:ascii="仿宋" w:hAnsi="仿宋" w:eastAsia="仿宋" w:cs="仿宋"/>
                <w:lang w:val="en-US"/>
              </w:rPr>
              <w:t>3</w:t>
            </w:r>
            <w:r>
              <w:rPr>
                <w:rStyle w:val="24"/>
                <w:rFonts w:hint="eastAsia" w:ascii="仿宋" w:hAnsi="仿宋" w:eastAsia="仿宋" w:cs="仿宋"/>
              </w:rPr>
              <w:t>分。</w:t>
            </w:r>
          </w:p>
        </w:tc>
        <w:tc>
          <w:tcPr>
            <w:tcW w:w="6422" w:type="dxa"/>
            <w:tcBorders>
              <w:top w:val="single" w:color="auto" w:sz="4" w:space="0"/>
              <w:left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农业保险结案率=年度已决赔款</w:t>
            </w:r>
            <w:r>
              <w:rPr>
                <w:rStyle w:val="24"/>
                <w:rFonts w:hint="eastAsia" w:ascii="仿宋" w:hAnsi="仿宋" w:eastAsia="仿宋" w:cs="仿宋"/>
                <w:lang w:val="en-US"/>
              </w:rPr>
              <w:t>/(</w:t>
            </w:r>
            <w:r>
              <w:rPr>
                <w:rStyle w:val="24"/>
                <w:rFonts w:hint="eastAsia" w:ascii="仿宋" w:hAnsi="仿宋" w:eastAsia="仿宋" w:cs="仿宋"/>
              </w:rPr>
              <w:t>年度已决赔款+期末未决赔款），即参加遴选的承保机构接到报案后，已经按规定程序确定理赔的案件金额占所有报案预计可能赔付的金额比例。平均结案率</w:t>
            </w:r>
            <w:r>
              <w:rPr>
                <w:rStyle w:val="24"/>
                <w:rFonts w:hint="eastAsia" w:ascii="仿宋" w:hAnsi="仿宋" w:eastAsia="仿宋" w:cs="仿宋"/>
                <w:lang w:val="en-US"/>
              </w:rPr>
              <w:t>=(</w:t>
            </w:r>
            <w:r>
              <w:rPr>
                <w:rStyle w:val="24"/>
                <w:rFonts w:hint="eastAsia" w:ascii="仿宋" w:hAnsi="仿宋" w:eastAsia="仿宋" w:cs="仿宋"/>
              </w:rPr>
              <w:t>参加遴选的承保机构省级公司农业保险结案率+遴选地区分支机构农业保险结案率</w:t>
            </w:r>
            <w:r>
              <w:rPr>
                <w:rStyle w:val="24"/>
                <w:rFonts w:hint="eastAsia" w:ascii="仿宋" w:hAnsi="仿宋" w:eastAsia="仿宋" w:cs="仿宋"/>
                <w:lang w:val="en-US"/>
              </w:rPr>
              <w:t>）</w:t>
            </w:r>
            <w:r>
              <w:rPr>
                <w:rStyle w:val="24"/>
                <w:rFonts w:hint="eastAsia" w:ascii="仿宋" w:hAnsi="仿宋" w:eastAsia="仿宋" w:cs="仿宋"/>
              </w:rPr>
              <w:t>/2。若参加遴选的承保机构上年在遴选地区未开展业务，则该项指标按参加遴选的承保机构省级公司农业保险结案率认定。需提供参加遴选的承保机构最新年度会计报表“当年已决赔款、期末未决赔款”相关科目页面复印件并加盖参加遴选的承保机构公章，以及经权威部门</w:t>
            </w:r>
            <w:r>
              <w:rPr>
                <w:rStyle w:val="24"/>
                <w:rFonts w:hint="eastAsia" w:ascii="仿宋" w:hAnsi="仿宋" w:eastAsia="仿宋" w:cs="仿宋"/>
                <w:lang w:val="en-US"/>
              </w:rPr>
              <w:t>（</w:t>
            </w:r>
            <w:r>
              <w:rPr>
                <w:rStyle w:val="24"/>
                <w:rFonts w:hint="eastAsia" w:ascii="仿宋" w:hAnsi="仿宋" w:eastAsia="仿宋" w:cs="仿宋"/>
              </w:rPr>
              <w:t>包括财政、保监、保险行业协会）认定的相关证明文件并加盖证明出具单位公章。上年指遴选公告发布年度的前1年。</w:t>
            </w:r>
          </w:p>
        </w:tc>
      </w:tr>
      <w:tr>
        <w:tblPrEx>
          <w:tblCellMar>
            <w:top w:w="57" w:type="dxa"/>
            <w:left w:w="96" w:type="dxa"/>
            <w:bottom w:w="57" w:type="dxa"/>
            <w:right w:w="96" w:type="dxa"/>
          </w:tblCellMar>
        </w:tblPrEx>
        <w:trPr>
          <w:trHeight w:val="2693" w:hRule="exact"/>
          <w:jc w:val="center"/>
        </w:trPr>
        <w:tc>
          <w:tcPr>
            <w:tcW w:w="65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10</w:t>
            </w:r>
          </w:p>
        </w:tc>
        <w:tc>
          <w:tcPr>
            <w:tcW w:w="648" w:type="dxa"/>
            <w:vMerge w:val="continue"/>
            <w:tcBorders>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c>
          <w:tcPr>
            <w:tcW w:w="662"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历史业绩及处</w:t>
            </w:r>
          </w:p>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12分</w:t>
            </w:r>
          </w:p>
        </w:tc>
        <w:tc>
          <w:tcPr>
            <w:tcW w:w="1090"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12</w:t>
            </w:r>
          </w:p>
        </w:tc>
        <w:tc>
          <w:tcPr>
            <w:tcW w:w="5251"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政策性农业保险（包括种植险、养殖险、林业险）的承保业绩。以参加遴选的承保机构近3年遴选地区农业保险最高总保费收入为评审基准值，该承保机构得满分。其他参加遴选的承保机构按照下列公式计算：得分=其他参加遴选的承保机构近3年遴选地区农业保险总保费收入/评审基准值</w:t>
            </w:r>
            <w:r>
              <w:rPr>
                <w:rStyle w:val="24"/>
                <w:rFonts w:hint="eastAsia" w:ascii="仿宋" w:hAnsi="仿宋" w:eastAsia="仿宋" w:cs="仿宋"/>
                <w:lang w:val="en-US" w:eastAsia="zh-CN"/>
              </w:rPr>
              <w:t>×</w:t>
            </w:r>
            <w:r>
              <w:rPr>
                <w:rStyle w:val="24"/>
                <w:rFonts w:hint="eastAsia" w:ascii="仿宋" w:hAnsi="仿宋" w:eastAsia="仿宋" w:cs="仿宋"/>
                <w:lang w:val="en-US"/>
              </w:rPr>
              <w:t>l2</w:t>
            </w:r>
            <w:r>
              <w:rPr>
                <w:rStyle w:val="24"/>
                <w:rFonts w:hint="eastAsia" w:ascii="仿宋" w:hAnsi="仿宋" w:eastAsia="仿宋" w:cs="仿宋"/>
              </w:rPr>
              <w:t>分。同时，参加遴选的承保机构及其所属上级机构在遴选服务期间的近3年农业保险业务被相关政府职能部门、银保监部门及司法机构处罚的一次扣3分，扣完为止。</w:t>
            </w:r>
          </w:p>
        </w:tc>
        <w:tc>
          <w:tcPr>
            <w:tcW w:w="6422" w:type="dxa"/>
            <w:tcBorders>
              <w:top w:val="single" w:color="auto" w:sz="4" w:space="0"/>
              <w:left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承保业绩由参加遴选的承保机构提供经财政部门认定的相关结算文件并加盖参加遴选的承保机构公章。处罚认定以处罚文件为准，发生一次扣3分，同一违规事实不重复扣分，扣完为止。如隐瞒不报或少报，则中选资格作废。近3年指遴选公告发布年度的前3年。</w:t>
            </w:r>
          </w:p>
        </w:tc>
      </w:tr>
      <w:tr>
        <w:tblPrEx>
          <w:tblCellMar>
            <w:top w:w="57" w:type="dxa"/>
            <w:left w:w="96" w:type="dxa"/>
            <w:bottom w:w="57" w:type="dxa"/>
            <w:right w:w="96" w:type="dxa"/>
          </w:tblCellMar>
        </w:tblPrEx>
        <w:trPr>
          <w:trHeight w:val="1685" w:hRule="exact"/>
          <w:jc w:val="center"/>
        </w:trPr>
        <w:tc>
          <w:tcPr>
            <w:tcW w:w="658"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lang w:val="en-US"/>
              </w:rPr>
              <w:t>U</w:t>
            </w:r>
          </w:p>
        </w:tc>
        <w:tc>
          <w:tcPr>
            <w:tcW w:w="648" w:type="dxa"/>
            <w:vMerge w:val="continue"/>
            <w:tcBorders>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c>
          <w:tcPr>
            <w:tcW w:w="662"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表彰及试点3分</w:t>
            </w:r>
          </w:p>
        </w:tc>
        <w:tc>
          <w:tcPr>
            <w:tcW w:w="1090"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3</w:t>
            </w:r>
          </w:p>
        </w:tc>
        <w:tc>
          <w:tcPr>
            <w:tcW w:w="5251" w:type="dxa"/>
            <w:tcBorders>
              <w:top w:val="single" w:color="auto" w:sz="4" w:space="0"/>
              <w:lef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获得奖励表彰和项目试点的情况。参加遴选的承保机构省级公司获得省级（含）以上有关职能部门在农业保险工作方面的表彰，以及参加遴选的承保机构在遴选地区承担省级（含）以上职能部门农业保险试点项目或任务的。每一项计1分。</w:t>
            </w:r>
          </w:p>
        </w:tc>
        <w:tc>
          <w:tcPr>
            <w:tcW w:w="6422" w:type="dxa"/>
            <w:tcBorders>
              <w:top w:val="single" w:color="auto" w:sz="4" w:space="0"/>
              <w:left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参加遴选的承保机构需提供近3年（遴选公告发布年度的前3年）受表彰的证明材料复印件、试点项目或任务的证明材料复印件并加盖参加遴选的承保机构公章。如提供虚假材料，贝中选资格作废.</w:t>
            </w:r>
          </w:p>
        </w:tc>
      </w:tr>
      <w:tr>
        <w:tblPrEx>
          <w:tblCellMar>
            <w:top w:w="57" w:type="dxa"/>
            <w:left w:w="96" w:type="dxa"/>
            <w:bottom w:w="57" w:type="dxa"/>
            <w:right w:w="96" w:type="dxa"/>
          </w:tblCellMar>
        </w:tblPrEx>
        <w:trPr>
          <w:trHeight w:val="1128" w:hRule="exact"/>
          <w:jc w:val="center"/>
        </w:trPr>
        <w:tc>
          <w:tcPr>
            <w:tcW w:w="658" w:type="dxa"/>
            <w:tcBorders>
              <w:top w:val="single" w:color="auto" w:sz="4" w:space="0"/>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12</w:t>
            </w:r>
          </w:p>
        </w:tc>
        <w:tc>
          <w:tcPr>
            <w:tcW w:w="648" w:type="dxa"/>
            <w:vMerge w:val="continue"/>
            <w:tcBorders>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c>
          <w:tcPr>
            <w:tcW w:w="662" w:type="dxa"/>
            <w:tcBorders>
              <w:top w:val="single" w:color="auto" w:sz="4" w:space="0"/>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偿付能力2分</w:t>
            </w:r>
          </w:p>
        </w:tc>
        <w:tc>
          <w:tcPr>
            <w:tcW w:w="1090" w:type="dxa"/>
            <w:tcBorders>
              <w:top w:val="single" w:color="auto" w:sz="4" w:space="0"/>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2</w:t>
            </w:r>
          </w:p>
        </w:tc>
        <w:tc>
          <w:tcPr>
            <w:tcW w:w="5251" w:type="dxa"/>
            <w:tcBorders>
              <w:top w:val="single" w:color="auto" w:sz="4" w:space="0"/>
              <w:left w:val="single" w:color="auto" w:sz="4" w:space="0"/>
              <w:bottom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偿付能力充足率。参加遴选的承保机构所属总公司偿付能力达到150%以上，以偿付能力充足率高低进行排名，第一名计2分，第二名计</w:t>
            </w:r>
            <w:r>
              <w:rPr>
                <w:rStyle w:val="24"/>
                <w:rFonts w:hint="eastAsia" w:ascii="仿宋" w:hAnsi="仿宋" w:eastAsia="仿宋" w:cs="仿宋"/>
                <w:lang w:val="en-US"/>
              </w:rPr>
              <w:t>1.</w:t>
            </w:r>
            <w:r>
              <w:rPr>
                <w:rStyle w:val="24"/>
                <w:rFonts w:hint="eastAsia" w:ascii="仿宋" w:hAnsi="仿宋" w:eastAsia="仿宋" w:cs="仿宋"/>
              </w:rPr>
              <w:t>5分，第三名计1分，第四名计</w:t>
            </w:r>
            <w:r>
              <w:rPr>
                <w:rStyle w:val="24"/>
                <w:rFonts w:hint="eastAsia" w:ascii="仿宋" w:hAnsi="仿宋" w:eastAsia="仿宋" w:cs="仿宋"/>
                <w:lang w:val="en-US"/>
              </w:rPr>
              <w:t>0.5</w:t>
            </w:r>
            <w:r>
              <w:rPr>
                <w:rStyle w:val="24"/>
                <w:rFonts w:hint="eastAsia" w:ascii="仿宋" w:hAnsi="仿宋" w:eastAsia="仿宋" w:cs="仿宋"/>
              </w:rPr>
              <w:t>分，其他不计分。</w:t>
            </w:r>
          </w:p>
        </w:tc>
        <w:tc>
          <w:tcPr>
            <w:tcW w:w="64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framePr w:w="14731" w:wrap="notBeside" w:vAnchor="text" w:hAnchor="text" w:xAlign="center" w:y="1"/>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偿付能力充足率=保险公司的实际资本/最低资本，需提供上年</w:t>
            </w:r>
            <w:r>
              <w:rPr>
                <w:rStyle w:val="24"/>
                <w:rFonts w:hint="eastAsia" w:ascii="仿宋" w:hAnsi="仿宋" w:eastAsia="仿宋" w:cs="仿宋"/>
                <w:lang w:val="en-US"/>
              </w:rPr>
              <w:t>（</w:t>
            </w:r>
            <w:r>
              <w:rPr>
                <w:rStyle w:val="24"/>
                <w:rFonts w:hint="eastAsia" w:ascii="仿宋" w:hAnsi="仿宋" w:eastAsia="仿宋" w:cs="仿宋"/>
              </w:rPr>
              <w:t>遴选公告发布年度的前1年）的参加遴选的承保公司总公司经审计的会计报表中“偿付能力报告含偿付能力充足率相关页面”复印件并加盖参加遴选的承保机构公章。</w:t>
            </w:r>
          </w:p>
        </w:tc>
      </w:tr>
    </w:tbl>
    <w:p>
      <w:pPr>
        <w:rPr>
          <w:sz w:val="2"/>
          <w:szCs w:val="2"/>
        </w:rPr>
        <w:sectPr>
          <w:footerReference r:id="rId4" w:type="default"/>
          <w:pgSz w:w="16838" w:h="11905" w:orient="landscape"/>
          <w:pgMar w:top="1134" w:right="1134" w:bottom="1134" w:left="1134" w:header="0" w:footer="567" w:gutter="0"/>
          <w:pgNumType w:fmt="numberInDash"/>
          <w:cols w:space="0" w:num="1"/>
          <w:rtlGutter w:val="0"/>
          <w:docGrid w:linePitch="360" w:charSpace="0"/>
        </w:sectPr>
      </w:pPr>
    </w:p>
    <w:p>
      <w:pPr>
        <w:rPr>
          <w:sz w:val="2"/>
          <w:szCs w:val="2"/>
        </w:rPr>
        <w:sectPr>
          <w:type w:val="continuous"/>
          <w:pgSz w:w="16838" w:h="11905" w:orient="landscape"/>
          <w:pgMar w:top="1134" w:right="1134" w:bottom="1134" w:left="1134" w:header="0" w:footer="6" w:gutter="0"/>
          <w:pgNumType w:fmt="numberInDash"/>
          <w:cols w:space="0" w:num="1"/>
          <w:rtlGutter w:val="0"/>
          <w:docGrid w:linePitch="0" w:charSpace="0"/>
        </w:sectPr>
      </w:pPr>
    </w:p>
    <w:p>
      <w:pPr>
        <w:rPr>
          <w:sz w:val="2"/>
          <w:szCs w:val="2"/>
        </w:rPr>
        <w:sectPr>
          <w:type w:val="continuous"/>
          <w:pgSz w:w="16838" w:h="11905" w:orient="landscape"/>
          <w:pgMar w:top="1134" w:right="1134" w:bottom="1134" w:left="1134" w:header="0" w:footer="6" w:gutter="0"/>
          <w:pgNumType w:fmt="numberInDash"/>
          <w:cols w:space="0" w:num="1"/>
          <w:rtlGutter w:val="0"/>
          <w:docGrid w:linePitch="0" w:charSpace="0"/>
        </w:sectPr>
      </w:pPr>
    </w:p>
    <w:p>
      <w:pPr>
        <w:rPr>
          <w:sz w:val="2"/>
          <w:szCs w:val="2"/>
        </w:rPr>
      </w:pPr>
      <w:r>
        <w:rPr>
          <w:sz w:val="2"/>
          <w:szCs w:val="2"/>
        </w:rPr>
        <w:br w:type="page"/>
      </w:r>
    </w:p>
    <w:tbl>
      <w:tblPr>
        <w:tblStyle w:val="9"/>
        <w:tblW w:w="14813" w:type="dxa"/>
        <w:jc w:val="center"/>
        <w:tblLayout w:type="fixed"/>
        <w:tblCellMar>
          <w:top w:w="57" w:type="dxa"/>
          <w:left w:w="96" w:type="dxa"/>
          <w:bottom w:w="57" w:type="dxa"/>
          <w:right w:w="96" w:type="dxa"/>
        </w:tblCellMar>
      </w:tblPr>
      <w:tblGrid>
        <w:gridCol w:w="667"/>
        <w:gridCol w:w="648"/>
        <w:gridCol w:w="672"/>
        <w:gridCol w:w="1090"/>
        <w:gridCol w:w="5275"/>
        <w:gridCol w:w="6461"/>
      </w:tblGrid>
      <w:tr>
        <w:tblPrEx>
          <w:tblCellMar>
            <w:top w:w="57" w:type="dxa"/>
            <w:left w:w="96" w:type="dxa"/>
            <w:bottom w:w="57" w:type="dxa"/>
            <w:right w:w="96" w:type="dxa"/>
          </w:tblCellMar>
        </w:tblPrEx>
        <w:trPr>
          <w:trHeight w:val="701" w:hRule="exact"/>
          <w:jc w:val="center"/>
        </w:trPr>
        <w:tc>
          <w:tcPr>
            <w:tcW w:w="667"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序号</w:t>
            </w:r>
          </w:p>
        </w:tc>
        <w:tc>
          <w:tcPr>
            <w:tcW w:w="648"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lang w:val="en-US"/>
              </w:rPr>
              <w:t>一级</w:t>
            </w:r>
          </w:p>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指标</w:t>
            </w:r>
          </w:p>
        </w:tc>
        <w:tc>
          <w:tcPr>
            <w:tcW w:w="672"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二</w:t>
            </w:r>
            <w:r>
              <w:rPr>
                <w:rStyle w:val="24"/>
                <w:rFonts w:hint="eastAsia" w:ascii="仿宋" w:hAnsi="仿宋" w:eastAsia="仿宋" w:cs="仿宋"/>
                <w:lang w:val="en-US"/>
              </w:rPr>
              <w:t>级</w:t>
            </w:r>
          </w:p>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指标</w:t>
            </w:r>
          </w:p>
        </w:tc>
        <w:tc>
          <w:tcPr>
            <w:tcW w:w="1090"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分值分</w:t>
            </w:r>
            <w:r>
              <w:rPr>
                <w:rStyle w:val="24"/>
                <w:rFonts w:hint="eastAsia" w:ascii="仿宋" w:hAnsi="仿宋" w:eastAsia="仿宋" w:cs="仿宋"/>
                <w:lang w:val="en-US"/>
              </w:rPr>
              <w:t>）</w:t>
            </w:r>
          </w:p>
        </w:tc>
        <w:tc>
          <w:tcPr>
            <w:tcW w:w="5275"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评分标准</w:t>
            </w:r>
          </w:p>
        </w:tc>
        <w:tc>
          <w:tcPr>
            <w:tcW w:w="6461" w:type="dxa"/>
            <w:tcBorders>
              <w:top w:val="single" w:color="auto" w:sz="4" w:space="0"/>
              <w:left w:val="single" w:color="auto" w:sz="4" w:space="0"/>
              <w:righ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评分说明</w:t>
            </w:r>
          </w:p>
        </w:tc>
      </w:tr>
      <w:tr>
        <w:tblPrEx>
          <w:tblCellMar>
            <w:top w:w="57" w:type="dxa"/>
            <w:left w:w="96" w:type="dxa"/>
            <w:bottom w:w="57" w:type="dxa"/>
            <w:right w:w="96" w:type="dxa"/>
          </w:tblCellMar>
        </w:tblPrEx>
        <w:trPr>
          <w:trHeight w:val="1320" w:hRule="exact"/>
          <w:jc w:val="center"/>
        </w:trPr>
        <w:tc>
          <w:tcPr>
            <w:tcW w:w="667"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13</w:t>
            </w:r>
          </w:p>
        </w:tc>
        <w:tc>
          <w:tcPr>
            <w:tcW w:w="648" w:type="dxa"/>
            <w:vMerge w:val="restart"/>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管理水平20分</w:t>
            </w:r>
          </w:p>
        </w:tc>
        <w:tc>
          <w:tcPr>
            <w:tcW w:w="672"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管理制度5分</w:t>
            </w:r>
          </w:p>
        </w:tc>
        <w:tc>
          <w:tcPr>
            <w:tcW w:w="1090"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5</w:t>
            </w:r>
          </w:p>
        </w:tc>
        <w:tc>
          <w:tcPr>
            <w:tcW w:w="5275"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农业保险工作相关制度。包括内控合规制度、承保查勘理赔制度，客户服务制度、风险控制制度等相关规章制度进行综合评价，优计5-4分，良计4-3分，一般计3-1分，差不计分。</w:t>
            </w:r>
          </w:p>
        </w:tc>
        <w:tc>
          <w:tcPr>
            <w:tcW w:w="6461" w:type="dxa"/>
            <w:tcBorders>
              <w:top w:val="single" w:color="auto" w:sz="4" w:space="0"/>
              <w:left w:val="single" w:color="auto" w:sz="4" w:space="0"/>
              <w:right w:val="single" w:color="auto" w:sz="4" w:space="0"/>
            </w:tcBorders>
            <w:shd w:val="clear" w:color="auto" w:fill="FFFFFF"/>
            <w:vAlign w:val="center"/>
          </w:tcPr>
          <w:p>
            <w:pPr>
              <w:pStyle w:val="23"/>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以参加遴选的承保机构提供的制度汇编文本为准。</w:t>
            </w:r>
          </w:p>
        </w:tc>
      </w:tr>
      <w:tr>
        <w:tblPrEx>
          <w:tblCellMar>
            <w:top w:w="57" w:type="dxa"/>
            <w:left w:w="96" w:type="dxa"/>
            <w:bottom w:w="57" w:type="dxa"/>
            <w:right w:w="96" w:type="dxa"/>
          </w:tblCellMar>
        </w:tblPrEx>
        <w:trPr>
          <w:trHeight w:val="2115" w:hRule="exact"/>
          <w:jc w:val="center"/>
        </w:trPr>
        <w:tc>
          <w:tcPr>
            <w:tcW w:w="667"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14</w:t>
            </w:r>
          </w:p>
        </w:tc>
        <w:tc>
          <w:tcPr>
            <w:tcW w:w="648" w:type="dxa"/>
            <w:vMerge w:val="continue"/>
            <w:tcBorders>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p>
        </w:tc>
        <w:tc>
          <w:tcPr>
            <w:tcW w:w="672"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服务方案10分</w:t>
            </w:r>
          </w:p>
        </w:tc>
        <w:tc>
          <w:tcPr>
            <w:tcW w:w="1090"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10</w:t>
            </w:r>
          </w:p>
        </w:tc>
        <w:tc>
          <w:tcPr>
            <w:tcW w:w="5275"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承保、理赔服务方案。包括组织机构、人员配置、服务流程、资金安排、承保定损理赔办法条款、风控应急管理、响应时限安排，扶贫助困规模和种类等各方面内容的完整性、科学性、合理性、可行性进行综合比较后评分口优计</w:t>
            </w:r>
            <w:r>
              <w:rPr>
                <w:rStyle w:val="24"/>
                <w:rFonts w:hint="eastAsia" w:ascii="仿宋" w:hAnsi="仿宋" w:eastAsia="仿宋" w:cs="仿宋"/>
                <w:lang w:val="en-US"/>
              </w:rPr>
              <w:t>10-7</w:t>
            </w:r>
            <w:r>
              <w:rPr>
                <w:rStyle w:val="24"/>
                <w:rFonts w:hint="eastAsia" w:ascii="仿宋" w:hAnsi="仿宋" w:eastAsia="仿宋" w:cs="仿宋"/>
              </w:rPr>
              <w:t>分，良计</w:t>
            </w:r>
            <w:r>
              <w:rPr>
                <w:rStyle w:val="24"/>
                <w:rFonts w:hint="eastAsia" w:ascii="仿宋" w:hAnsi="仿宋" w:eastAsia="仿宋" w:cs="仿宋"/>
                <w:lang w:val="en-US"/>
              </w:rPr>
              <w:t>7-4</w:t>
            </w:r>
            <w:r>
              <w:rPr>
                <w:rStyle w:val="24"/>
                <w:rFonts w:hint="eastAsia" w:ascii="仿宋" w:hAnsi="仿宋" w:eastAsia="仿宋" w:cs="仿宋"/>
              </w:rPr>
              <w:t>分，一般计4-1分，差不计分口</w:t>
            </w:r>
          </w:p>
        </w:tc>
        <w:tc>
          <w:tcPr>
            <w:tcW w:w="6461" w:type="dxa"/>
            <w:tcBorders>
              <w:top w:val="single" w:color="auto" w:sz="4" w:space="0"/>
              <w:left w:val="single" w:color="auto" w:sz="4" w:space="0"/>
              <w:right w:val="single" w:color="auto" w:sz="4" w:space="0"/>
            </w:tcBorders>
            <w:shd w:val="clear" w:color="auto" w:fill="FFFFFF"/>
            <w:vAlign w:val="center"/>
          </w:tcPr>
          <w:p>
            <w:pPr>
              <w:pStyle w:val="23"/>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以参加遴选的承保机构提供的资料文本为准，同时需提供对关键服务标准和服务响应时限的服务承诺书并加盖参加遴选的承保机构公章。承诺书包括但不限于遵守农业保险有关法律法规</w:t>
            </w:r>
            <w:r>
              <w:rPr>
                <w:rStyle w:val="24"/>
                <w:rFonts w:hint="eastAsia" w:ascii="仿宋" w:hAnsi="仿宋" w:eastAsia="仿宋" w:cs="仿宋"/>
                <w:lang w:val="en-US"/>
              </w:rPr>
              <w:t>（</w:t>
            </w:r>
            <w:r>
              <w:rPr>
                <w:rStyle w:val="24"/>
                <w:rFonts w:hint="eastAsia" w:ascii="仿宋" w:hAnsi="仿宋" w:eastAsia="仿宋" w:cs="仿宋"/>
              </w:rPr>
              <w:t>特别是不进行虚假承保和虚假理赔）、积极配合政府开展农业保险工作，以及在接到被保险人报案后24小时内进行现场査勘、在接到被保险人报案后在规定时限内完成定损（种植业在20日内完成定损、养殖业在3</w:t>
            </w:r>
            <w:r>
              <w:rPr>
                <w:rStyle w:val="24"/>
                <w:rFonts w:hint="eastAsia" w:ascii="仿宋" w:hAnsi="仿宋" w:eastAsia="仿宋" w:cs="仿宋"/>
                <w:lang w:val="en-US"/>
              </w:rPr>
              <w:t>日)、</w:t>
            </w:r>
            <w:r>
              <w:rPr>
                <w:rStyle w:val="24"/>
                <w:rFonts w:hint="eastAsia" w:ascii="仿宋" w:hAnsi="仿宋" w:eastAsia="仿宋" w:cs="仿宋"/>
              </w:rPr>
              <w:t>在与被保险人达成赔偿协议后10日内支付赔款。</w:t>
            </w:r>
          </w:p>
        </w:tc>
      </w:tr>
      <w:tr>
        <w:tblPrEx>
          <w:tblCellMar>
            <w:top w:w="57" w:type="dxa"/>
            <w:left w:w="96" w:type="dxa"/>
            <w:bottom w:w="57" w:type="dxa"/>
            <w:right w:w="96" w:type="dxa"/>
          </w:tblCellMar>
        </w:tblPrEx>
        <w:trPr>
          <w:trHeight w:val="2165" w:hRule="exact"/>
          <w:jc w:val="center"/>
        </w:trPr>
        <w:tc>
          <w:tcPr>
            <w:tcW w:w="667"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lang w:val="en-US"/>
              </w:rPr>
            </w:pPr>
            <w:r>
              <w:rPr>
                <w:rStyle w:val="24"/>
                <w:rFonts w:hint="eastAsia" w:ascii="仿宋" w:hAnsi="仿宋" w:eastAsia="仿宋" w:cs="仿宋"/>
                <w:lang w:val="en-US"/>
              </w:rPr>
              <w:t>15</w:t>
            </w:r>
          </w:p>
        </w:tc>
        <w:tc>
          <w:tcPr>
            <w:tcW w:w="648" w:type="dxa"/>
            <w:vMerge w:val="continue"/>
            <w:tcBorders>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p>
        </w:tc>
        <w:tc>
          <w:tcPr>
            <w:tcW w:w="672"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信息化水平3分</w:t>
            </w:r>
          </w:p>
        </w:tc>
        <w:tc>
          <w:tcPr>
            <w:tcW w:w="1090"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3</w:t>
            </w:r>
          </w:p>
        </w:tc>
        <w:tc>
          <w:tcPr>
            <w:tcW w:w="5275" w:type="dxa"/>
            <w:tcBorders>
              <w:top w:val="single" w:color="auto" w:sz="4" w:space="0"/>
              <w:left w:val="single" w:color="auto" w:sz="4" w:space="0"/>
            </w:tcBorders>
            <w:shd w:val="clear" w:color="auto" w:fill="FFFFFF"/>
            <w:vAlign w:val="center"/>
          </w:tcPr>
          <w:p>
            <w:pPr>
              <w:pStyle w:val="23"/>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信息化建设及技术创新。参加遴选的承保机构省公司具备较为完善的农业保险信息管理系统与省财政厅农业保险信息平台实现数据对接，能全面、及时、准确报送农业保险数据信息。优秀计</w:t>
            </w:r>
            <w:r>
              <w:rPr>
                <w:rStyle w:val="24"/>
                <w:rFonts w:hint="eastAsia" w:ascii="仿宋" w:hAnsi="仿宋" w:eastAsia="仿宋" w:cs="仿宋"/>
                <w:lang w:val="en-US"/>
              </w:rPr>
              <w:t>1.5</w:t>
            </w:r>
            <w:r>
              <w:rPr>
                <w:rStyle w:val="24"/>
                <w:rFonts w:hint="eastAsia" w:ascii="仿宋" w:hAnsi="仿宋" w:eastAsia="仿宋" w:cs="仿宋"/>
              </w:rPr>
              <w:t>分，良好计1分，一般计0.5分，差不计分。参加遴选的承保机构将技术应用于农业保险承保理赔情况如无人机、远程查勘、底图工程和专用水印相机等，每创新使用一项计</w:t>
            </w:r>
            <w:r>
              <w:rPr>
                <w:rStyle w:val="24"/>
                <w:rFonts w:hint="eastAsia" w:ascii="仿宋" w:hAnsi="仿宋" w:eastAsia="仿宋" w:cs="仿宋"/>
                <w:lang w:val="en-US"/>
              </w:rPr>
              <w:t>0.</w:t>
            </w:r>
            <w:r>
              <w:rPr>
                <w:rStyle w:val="24"/>
                <w:rFonts w:hint="eastAsia" w:ascii="仿宋" w:hAnsi="仿宋" w:eastAsia="仿宋" w:cs="仿宋"/>
              </w:rPr>
              <w:t>5分，最多不超过</w:t>
            </w:r>
            <w:r>
              <w:rPr>
                <w:rStyle w:val="24"/>
                <w:rFonts w:hint="eastAsia" w:ascii="仿宋" w:hAnsi="仿宋" w:eastAsia="仿宋" w:cs="仿宋"/>
                <w:lang w:val="en-US"/>
              </w:rPr>
              <w:t>1.</w:t>
            </w:r>
            <w:r>
              <w:rPr>
                <w:rStyle w:val="24"/>
                <w:rFonts w:hint="eastAsia" w:ascii="仿宋" w:hAnsi="仿宋" w:eastAsia="仿宋" w:cs="仿宋"/>
              </w:rPr>
              <w:t>5分。</w:t>
            </w:r>
          </w:p>
        </w:tc>
        <w:tc>
          <w:tcPr>
            <w:tcW w:w="6461" w:type="dxa"/>
            <w:tcBorders>
              <w:top w:val="single" w:color="auto" w:sz="4" w:space="0"/>
              <w:left w:val="single" w:color="auto" w:sz="4" w:space="0"/>
              <w:right w:val="single" w:color="auto" w:sz="4" w:space="0"/>
            </w:tcBorders>
            <w:shd w:val="clear" w:color="auto" w:fill="FFFFFF"/>
            <w:vAlign w:val="center"/>
          </w:tcPr>
          <w:p>
            <w:pPr>
              <w:pStyle w:val="23"/>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由参加遴选的承保机构提供信息系统使用说明和相关技术创新资料。</w:t>
            </w:r>
          </w:p>
        </w:tc>
      </w:tr>
      <w:tr>
        <w:tblPrEx>
          <w:tblCellMar>
            <w:top w:w="57" w:type="dxa"/>
            <w:left w:w="96" w:type="dxa"/>
            <w:bottom w:w="57" w:type="dxa"/>
            <w:right w:w="96" w:type="dxa"/>
          </w:tblCellMar>
        </w:tblPrEx>
        <w:trPr>
          <w:trHeight w:val="1378" w:hRule="exact"/>
          <w:jc w:val="center"/>
        </w:trPr>
        <w:tc>
          <w:tcPr>
            <w:tcW w:w="667" w:type="dxa"/>
            <w:tcBorders>
              <w:top w:val="single" w:color="auto" w:sz="4" w:space="0"/>
              <w:left w:val="single" w:color="auto" w:sz="4" w:space="0"/>
              <w:bottom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16</w:t>
            </w:r>
          </w:p>
        </w:tc>
        <w:tc>
          <w:tcPr>
            <w:tcW w:w="648" w:type="dxa"/>
            <w:vMerge w:val="continue"/>
            <w:tcBorders>
              <w:left w:val="single" w:color="auto" w:sz="4" w:space="0"/>
              <w:bottom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p>
        </w:tc>
        <w:tc>
          <w:tcPr>
            <w:tcW w:w="672" w:type="dxa"/>
            <w:tcBorders>
              <w:top w:val="single" w:color="auto" w:sz="4" w:space="0"/>
              <w:left w:val="single" w:color="auto" w:sz="4" w:space="0"/>
              <w:bottom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响应文件制作2分</w:t>
            </w:r>
          </w:p>
        </w:tc>
        <w:tc>
          <w:tcPr>
            <w:tcW w:w="1090" w:type="dxa"/>
            <w:tcBorders>
              <w:top w:val="single" w:color="auto" w:sz="4" w:space="0"/>
              <w:left w:val="single" w:color="auto" w:sz="4" w:space="0"/>
              <w:bottom w:val="single" w:color="auto" w:sz="4" w:space="0"/>
            </w:tcBorders>
            <w:shd w:val="clear" w:color="auto" w:fill="FFFFFF"/>
            <w:vAlign w:val="center"/>
          </w:tcPr>
          <w:p>
            <w:pPr>
              <w:pStyle w:val="23"/>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2</w:t>
            </w:r>
          </w:p>
        </w:tc>
        <w:tc>
          <w:tcPr>
            <w:tcW w:w="5275" w:type="dxa"/>
            <w:tcBorders>
              <w:top w:val="single" w:color="auto" w:sz="4" w:space="0"/>
              <w:left w:val="single" w:color="auto" w:sz="4" w:space="0"/>
              <w:bottom w:val="single" w:color="auto" w:sz="4" w:space="0"/>
            </w:tcBorders>
            <w:shd w:val="clear" w:color="auto" w:fill="FFFFFF"/>
            <w:vAlign w:val="center"/>
          </w:tcPr>
          <w:p>
            <w:pPr>
              <w:pStyle w:val="23"/>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1、响应文件全面，符合响应遴选文件要求，编制完整、非活页装订，且有详细目录、连续页码、目录与有关材料装订顺序对应清晰、査阅方便得2分。2、编排杂乱无章、资料残缺不全、叙述模糊不清、前后不一致等每处扣1分，扣完为止。</w:t>
            </w:r>
          </w:p>
        </w:tc>
        <w:tc>
          <w:tcPr>
            <w:tcW w:w="646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hd w:val="clear" w:color="auto" w:fill="auto"/>
              <w:spacing w:before="0" w:after="0" w:line="250" w:lineRule="exact"/>
              <w:ind w:left="-24" w:leftChars="-11" w:firstLine="447" w:firstLineChars="213"/>
              <w:rPr>
                <w:rStyle w:val="24"/>
                <w:rFonts w:ascii="仿宋" w:hAnsi="仿宋" w:eastAsia="仿宋" w:cs="仿宋"/>
              </w:rPr>
            </w:pPr>
            <w:r>
              <w:rPr>
                <w:rStyle w:val="24"/>
                <w:rFonts w:hint="eastAsia" w:ascii="仿宋" w:hAnsi="仿宋" w:eastAsia="仿宋" w:cs="仿宋"/>
              </w:rPr>
              <w:t>以参加遴选的承保机构提供的文件资料为准。</w:t>
            </w:r>
          </w:p>
        </w:tc>
      </w:tr>
    </w:tbl>
    <w:p>
      <w:pPr>
        <w:rPr>
          <w:sz w:val="2"/>
          <w:szCs w:val="2"/>
        </w:rPr>
      </w:pPr>
      <w:r>
        <w:rPr>
          <w:sz w:val="2"/>
          <w:szCs w:val="2"/>
        </w:rPr>
        <w:br w:type="page"/>
      </w:r>
    </w:p>
    <w:p>
      <w:pPr>
        <w:rPr>
          <w:sz w:val="2"/>
          <w:szCs w:val="2"/>
        </w:rPr>
      </w:pPr>
    </w:p>
    <w:tbl>
      <w:tblPr>
        <w:tblStyle w:val="9"/>
        <w:tblW w:w="0" w:type="auto"/>
        <w:jc w:val="center"/>
        <w:tblLayout w:type="fixed"/>
        <w:tblCellMar>
          <w:top w:w="57" w:type="dxa"/>
          <w:left w:w="96" w:type="dxa"/>
          <w:bottom w:w="57" w:type="dxa"/>
          <w:right w:w="96" w:type="dxa"/>
        </w:tblCellMar>
      </w:tblPr>
      <w:tblGrid>
        <w:gridCol w:w="653"/>
        <w:gridCol w:w="648"/>
        <w:gridCol w:w="764"/>
        <w:gridCol w:w="924"/>
        <w:gridCol w:w="5261"/>
        <w:gridCol w:w="6418"/>
      </w:tblGrid>
      <w:tr>
        <w:tblPrEx>
          <w:tblCellMar>
            <w:top w:w="57" w:type="dxa"/>
            <w:left w:w="96" w:type="dxa"/>
            <w:bottom w:w="57" w:type="dxa"/>
            <w:right w:w="96" w:type="dxa"/>
          </w:tblCellMar>
        </w:tblPrEx>
        <w:trPr>
          <w:trHeight w:val="1633" w:hRule="exact"/>
          <w:jc w:val="center"/>
        </w:trPr>
        <w:tc>
          <w:tcPr>
            <w:tcW w:w="653" w:type="dxa"/>
            <w:tcBorders>
              <w:top w:val="single" w:color="auto" w:sz="4" w:space="0"/>
              <w:left w:val="single" w:color="auto" w:sz="4" w:space="0"/>
            </w:tcBorders>
            <w:shd w:val="clear" w:color="auto" w:fill="FFFFFF"/>
          </w:tcPr>
          <w:p>
            <w:pPr>
              <w:pStyle w:val="23"/>
              <w:framePr w:w="14726"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p>
        </w:tc>
        <w:tc>
          <w:tcPr>
            <w:tcW w:w="648" w:type="dxa"/>
            <w:vMerge w:val="restart"/>
            <w:tcBorders>
              <w:top w:val="single" w:color="auto" w:sz="4" w:space="0"/>
              <w:left w:val="single" w:color="auto" w:sz="4" w:space="0"/>
            </w:tcBorders>
            <w:shd w:val="clear" w:color="auto" w:fill="FFFFFF"/>
            <w:vAlign w:val="center"/>
          </w:tcPr>
          <w:p>
            <w:pPr>
              <w:framePr w:w="14726" w:wrap="notBeside" w:vAnchor="text" w:hAnchor="text" w:xAlign="center" w:y="1"/>
              <w:jc w:val="center"/>
              <w:rPr>
                <w:rFonts w:hint="eastAsia" w:ascii="仿宋" w:hAnsi="仿宋" w:eastAsia="仿宋"/>
                <w:sz w:val="21"/>
                <w:szCs w:val="21"/>
              </w:rPr>
            </w:pPr>
            <w:r>
              <w:rPr>
                <w:rFonts w:hint="eastAsia" w:ascii="仿宋" w:hAnsi="仿宋" w:eastAsia="仿宋"/>
                <w:sz w:val="21"/>
                <w:szCs w:val="21"/>
              </w:rPr>
              <w:t>遴选人综合评分部份</w:t>
            </w:r>
          </w:p>
          <w:p>
            <w:pPr>
              <w:framePr w:w="14726" w:wrap="notBeside" w:vAnchor="text" w:hAnchor="text" w:xAlign="center" w:y="1"/>
              <w:jc w:val="center"/>
              <w:rPr>
                <w:rFonts w:hint="default" w:ascii="仿宋" w:hAnsi="仿宋" w:eastAsia="仿宋"/>
                <w:sz w:val="21"/>
                <w:szCs w:val="21"/>
                <w:lang w:val="en-US" w:eastAsia="zh-CN"/>
              </w:rPr>
            </w:pPr>
            <w:r>
              <w:rPr>
                <w:rFonts w:hint="eastAsia" w:ascii="仿宋" w:hAnsi="仿宋" w:eastAsia="仿宋"/>
                <w:sz w:val="21"/>
                <w:szCs w:val="21"/>
                <w:lang w:val="en-US" w:eastAsia="zh-CN"/>
              </w:rPr>
              <w:t>10分</w:t>
            </w:r>
          </w:p>
        </w:tc>
        <w:tc>
          <w:tcPr>
            <w:tcW w:w="764" w:type="dxa"/>
            <w:tcBorders>
              <w:top w:val="single" w:color="auto" w:sz="4" w:space="0"/>
              <w:left w:val="single" w:color="auto" w:sz="4" w:space="0"/>
            </w:tcBorders>
            <w:shd w:val="clear" w:color="auto" w:fill="FFFFFF"/>
            <w:vAlign w:val="center"/>
          </w:tcPr>
          <w:p>
            <w:pPr>
              <w:framePr w:w="14726" w:wrap="notBeside" w:vAnchor="text" w:hAnchor="text" w:xAlign="center" w:y="1"/>
              <w:jc w:val="center"/>
              <w:rPr>
                <w:rFonts w:ascii="仿宋" w:hAnsi="仿宋" w:eastAsia="仿宋" w:cs="宋体"/>
                <w:sz w:val="21"/>
                <w:szCs w:val="21"/>
              </w:rPr>
            </w:pPr>
            <w:r>
              <w:rPr>
                <w:rFonts w:hint="eastAsia" w:ascii="仿宋" w:hAnsi="仿宋" w:eastAsia="仿宋"/>
                <w:sz w:val="21"/>
                <w:szCs w:val="21"/>
              </w:rPr>
              <w:t>扶贫工作</w:t>
            </w:r>
          </w:p>
        </w:tc>
        <w:tc>
          <w:tcPr>
            <w:tcW w:w="924" w:type="dxa"/>
            <w:tcBorders>
              <w:top w:val="single" w:color="auto" w:sz="4" w:space="0"/>
              <w:left w:val="single" w:color="auto" w:sz="4" w:space="0"/>
            </w:tcBorders>
            <w:shd w:val="clear" w:color="auto" w:fill="FFFFFF"/>
            <w:vAlign w:val="center"/>
          </w:tcPr>
          <w:p>
            <w:pPr>
              <w:framePr w:w="14726" w:wrap="notBeside" w:vAnchor="text" w:hAnchor="text" w:xAlign="center" w:y="1"/>
              <w:jc w:val="center"/>
              <w:rPr>
                <w:rFonts w:ascii="仿宋" w:hAnsi="仿宋" w:eastAsia="仿宋" w:cs="宋体"/>
                <w:sz w:val="21"/>
                <w:szCs w:val="21"/>
              </w:rPr>
            </w:pPr>
            <w:r>
              <w:rPr>
                <w:rFonts w:hint="eastAsia" w:ascii="仿宋" w:hAnsi="仿宋" w:eastAsia="仿宋"/>
                <w:sz w:val="21"/>
                <w:szCs w:val="21"/>
              </w:rPr>
              <w:t>2分</w:t>
            </w:r>
          </w:p>
        </w:tc>
        <w:tc>
          <w:tcPr>
            <w:tcW w:w="5261" w:type="dxa"/>
            <w:tcBorders>
              <w:top w:val="single" w:color="auto" w:sz="4" w:space="0"/>
              <w:left w:val="single" w:color="auto" w:sz="4" w:space="0"/>
            </w:tcBorders>
            <w:shd w:val="clear" w:color="auto" w:fill="FFFFFF"/>
            <w:vAlign w:val="center"/>
          </w:tcPr>
          <w:p>
            <w:pPr>
              <w:framePr w:w="14726" w:wrap="notBeside" w:vAnchor="text" w:hAnchor="text" w:xAlign="center" w:y="1"/>
              <w:rPr>
                <w:rFonts w:ascii="仿宋" w:hAnsi="仿宋" w:eastAsia="仿宋" w:cs="宋体"/>
                <w:sz w:val="21"/>
                <w:szCs w:val="21"/>
              </w:rPr>
            </w:pPr>
            <w:r>
              <w:rPr>
                <w:rFonts w:hint="eastAsia" w:ascii="仿宋" w:hAnsi="仿宋" w:eastAsia="仿宋" w:cs="宋体"/>
                <w:sz w:val="21"/>
                <w:szCs w:val="21"/>
              </w:rPr>
              <w:t>参加遴选的承保机构近</w:t>
            </w:r>
            <w:r>
              <w:rPr>
                <w:rFonts w:hint="eastAsia" w:ascii="仿宋" w:hAnsi="仿宋" w:eastAsia="仿宋"/>
                <w:sz w:val="21"/>
                <w:szCs w:val="21"/>
              </w:rPr>
              <w:t>3</w:t>
            </w:r>
            <w:r>
              <w:rPr>
                <w:rFonts w:hint="eastAsia" w:ascii="仿宋" w:hAnsi="仿宋" w:eastAsia="仿宋" w:cs="宋体"/>
                <w:sz w:val="21"/>
                <w:szCs w:val="21"/>
              </w:rPr>
              <w:t>年连续参加扶贫工作的计</w:t>
            </w:r>
            <w:r>
              <w:rPr>
                <w:rFonts w:hint="eastAsia" w:ascii="仿宋" w:hAnsi="仿宋" w:eastAsia="仿宋" w:cs="宋体"/>
                <w:sz w:val="21"/>
                <w:szCs w:val="21"/>
                <w:lang w:val="en-US" w:eastAsia="zh-CN"/>
              </w:rPr>
              <w:t>1</w:t>
            </w:r>
            <w:r>
              <w:rPr>
                <w:rFonts w:hint="eastAsia" w:ascii="仿宋" w:hAnsi="仿宋" w:eastAsia="仿宋" w:cs="宋体"/>
                <w:sz w:val="21"/>
                <w:szCs w:val="21"/>
              </w:rPr>
              <w:t>分；扶贫效果好群众满意度高的计0.5分；捐赠钱物的计0.5分。</w:t>
            </w:r>
          </w:p>
        </w:tc>
        <w:tc>
          <w:tcPr>
            <w:tcW w:w="6418" w:type="dxa"/>
            <w:tcBorders>
              <w:top w:val="single" w:color="auto" w:sz="4" w:space="0"/>
              <w:left w:val="single" w:color="auto" w:sz="4" w:space="0"/>
              <w:right w:val="single" w:color="auto" w:sz="4" w:space="0"/>
            </w:tcBorders>
            <w:shd w:val="clear" w:color="auto" w:fill="FFFFFF"/>
            <w:vAlign w:val="center"/>
          </w:tcPr>
          <w:p>
            <w:pPr>
              <w:framePr w:w="14726" w:wrap="notBeside" w:vAnchor="text" w:hAnchor="text" w:xAlign="center" w:y="1"/>
              <w:jc w:val="both"/>
              <w:rPr>
                <w:rFonts w:ascii="仿宋" w:hAnsi="仿宋" w:eastAsia="仿宋" w:cs="宋体"/>
                <w:sz w:val="21"/>
                <w:szCs w:val="21"/>
              </w:rPr>
            </w:pPr>
            <w:r>
              <w:rPr>
                <w:rFonts w:hint="eastAsia" w:ascii="仿宋" w:hAnsi="仿宋" w:eastAsia="仿宋" w:cs="宋体"/>
                <w:sz w:val="21"/>
                <w:szCs w:val="21"/>
              </w:rPr>
              <w:t>参加遴选的承保机构需提供近</w:t>
            </w:r>
            <w:r>
              <w:rPr>
                <w:rFonts w:hint="eastAsia" w:ascii="仿宋" w:hAnsi="仿宋" w:eastAsia="仿宋"/>
                <w:sz w:val="21"/>
                <w:szCs w:val="21"/>
              </w:rPr>
              <w:t>3</w:t>
            </w:r>
            <w:r>
              <w:rPr>
                <w:rFonts w:hint="eastAsia" w:ascii="仿宋" w:hAnsi="仿宋" w:eastAsia="仿宋" w:cs="宋体"/>
                <w:sz w:val="21"/>
                <w:szCs w:val="21"/>
              </w:rPr>
              <w:t>年参加扶贫工作文件、扶贫工作成效</w:t>
            </w:r>
            <w:r>
              <w:rPr>
                <w:rFonts w:hint="eastAsia" w:ascii="仿宋" w:hAnsi="仿宋" w:eastAsia="仿宋" w:cs="宋体"/>
                <w:sz w:val="21"/>
                <w:szCs w:val="21"/>
                <w:lang w:eastAsia="zh-CN"/>
              </w:rPr>
              <w:t>、</w:t>
            </w:r>
            <w:r>
              <w:rPr>
                <w:rFonts w:hint="eastAsia" w:ascii="仿宋" w:hAnsi="仿宋" w:eastAsia="仿宋" w:cs="宋体"/>
                <w:sz w:val="21"/>
                <w:szCs w:val="21"/>
              </w:rPr>
              <w:t>捐赠钱物的证明材料复印件，并加盖参加遴选的承保机构公章。如提供虚假材料，则中选资格作废。</w:t>
            </w:r>
          </w:p>
        </w:tc>
      </w:tr>
      <w:tr>
        <w:tblPrEx>
          <w:tblCellMar>
            <w:top w:w="57" w:type="dxa"/>
            <w:left w:w="96" w:type="dxa"/>
            <w:bottom w:w="57" w:type="dxa"/>
            <w:right w:w="96" w:type="dxa"/>
          </w:tblCellMar>
        </w:tblPrEx>
        <w:trPr>
          <w:trHeight w:val="1509" w:hRule="exact"/>
          <w:jc w:val="center"/>
        </w:trPr>
        <w:tc>
          <w:tcPr>
            <w:tcW w:w="653" w:type="dxa"/>
            <w:tcBorders>
              <w:left w:val="single" w:color="auto" w:sz="4" w:space="0"/>
            </w:tcBorders>
            <w:shd w:val="clear" w:color="auto" w:fill="FFFFFF"/>
          </w:tcPr>
          <w:p>
            <w:pPr>
              <w:pStyle w:val="23"/>
              <w:framePr w:w="14726"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17</w:t>
            </w:r>
          </w:p>
        </w:tc>
        <w:tc>
          <w:tcPr>
            <w:tcW w:w="648" w:type="dxa"/>
            <w:vMerge w:val="continue"/>
            <w:tcBorders>
              <w:left w:val="single" w:color="auto" w:sz="4" w:space="0"/>
            </w:tcBorders>
            <w:shd w:val="clear" w:color="auto" w:fill="FFFFFF"/>
            <w:vAlign w:val="center"/>
          </w:tcPr>
          <w:p>
            <w:pPr>
              <w:framePr w:w="14726" w:wrap="notBeside" w:vAnchor="text" w:hAnchor="text" w:xAlign="center" w:y="1"/>
              <w:rPr>
                <w:rFonts w:ascii="仿宋" w:hAnsi="仿宋" w:eastAsia="仿宋" w:cs="宋体"/>
                <w:sz w:val="21"/>
                <w:szCs w:val="21"/>
              </w:rPr>
            </w:pPr>
          </w:p>
        </w:tc>
        <w:tc>
          <w:tcPr>
            <w:tcW w:w="764" w:type="dxa"/>
            <w:tcBorders>
              <w:top w:val="single" w:color="auto" w:sz="4" w:space="0"/>
              <w:left w:val="single" w:color="auto" w:sz="4" w:space="0"/>
            </w:tcBorders>
            <w:shd w:val="clear" w:color="auto" w:fill="FFFFFF"/>
            <w:vAlign w:val="center"/>
          </w:tcPr>
          <w:p>
            <w:pPr>
              <w:framePr w:w="14726" w:wrap="notBeside" w:vAnchor="text" w:hAnchor="text" w:xAlign="center" w:y="1"/>
              <w:jc w:val="center"/>
              <w:rPr>
                <w:rFonts w:ascii="仿宋" w:hAnsi="仿宋" w:eastAsia="仿宋" w:cs="宋体"/>
                <w:sz w:val="21"/>
                <w:szCs w:val="21"/>
              </w:rPr>
            </w:pPr>
            <w:r>
              <w:rPr>
                <w:rFonts w:hint="eastAsia" w:ascii="仿宋" w:hAnsi="仿宋" w:eastAsia="仿宋"/>
                <w:sz w:val="21"/>
                <w:szCs w:val="21"/>
              </w:rPr>
              <w:t>税收完成</w:t>
            </w:r>
          </w:p>
        </w:tc>
        <w:tc>
          <w:tcPr>
            <w:tcW w:w="924" w:type="dxa"/>
            <w:tcBorders>
              <w:top w:val="single" w:color="auto" w:sz="4" w:space="0"/>
              <w:left w:val="single" w:color="auto" w:sz="4" w:space="0"/>
            </w:tcBorders>
            <w:shd w:val="clear" w:color="auto" w:fill="FFFFFF"/>
            <w:vAlign w:val="center"/>
          </w:tcPr>
          <w:p>
            <w:pPr>
              <w:framePr w:w="14726" w:wrap="notBeside" w:vAnchor="text" w:hAnchor="text" w:xAlign="center" w:y="1"/>
              <w:jc w:val="center"/>
              <w:rPr>
                <w:rFonts w:ascii="仿宋" w:hAnsi="仿宋" w:eastAsia="仿宋" w:cs="宋体"/>
                <w:sz w:val="21"/>
                <w:szCs w:val="21"/>
              </w:rPr>
            </w:pPr>
            <w:r>
              <w:rPr>
                <w:rFonts w:hint="eastAsia" w:ascii="仿宋" w:hAnsi="仿宋" w:eastAsia="仿宋"/>
                <w:sz w:val="21"/>
                <w:szCs w:val="21"/>
              </w:rPr>
              <w:t>3分</w:t>
            </w:r>
          </w:p>
        </w:tc>
        <w:tc>
          <w:tcPr>
            <w:tcW w:w="5261" w:type="dxa"/>
            <w:tcBorders>
              <w:top w:val="single" w:color="auto" w:sz="4" w:space="0"/>
              <w:left w:val="single" w:color="auto" w:sz="4" w:space="0"/>
            </w:tcBorders>
            <w:shd w:val="clear" w:color="auto" w:fill="FFFFFF"/>
            <w:vAlign w:val="center"/>
          </w:tcPr>
          <w:p>
            <w:pPr>
              <w:framePr w:w="14726" w:wrap="notBeside" w:vAnchor="text" w:hAnchor="text" w:xAlign="center" w:y="1"/>
              <w:rPr>
                <w:rFonts w:ascii="仿宋" w:hAnsi="仿宋" w:eastAsia="仿宋" w:cs="宋体"/>
                <w:sz w:val="21"/>
                <w:szCs w:val="21"/>
              </w:rPr>
            </w:pPr>
            <w:r>
              <w:rPr>
                <w:rFonts w:hint="eastAsia" w:ascii="仿宋" w:hAnsi="仿宋" w:eastAsia="仿宋" w:cs="宋体"/>
                <w:sz w:val="21"/>
                <w:szCs w:val="21"/>
              </w:rPr>
              <w:t>参加遴选的承保机构近</w:t>
            </w:r>
            <w:r>
              <w:rPr>
                <w:rFonts w:hint="eastAsia" w:ascii="仿宋" w:hAnsi="仿宋" w:eastAsia="仿宋"/>
                <w:sz w:val="21"/>
                <w:szCs w:val="21"/>
              </w:rPr>
              <w:t>3</w:t>
            </w:r>
            <w:r>
              <w:rPr>
                <w:rFonts w:hint="eastAsia" w:ascii="仿宋" w:hAnsi="仿宋" w:eastAsia="仿宋" w:cs="宋体"/>
                <w:sz w:val="21"/>
                <w:szCs w:val="21"/>
              </w:rPr>
              <w:t>年完成的最高税收数额为评审基准值，该承保机构得满分。</w:t>
            </w:r>
            <w:r>
              <w:rPr>
                <w:rFonts w:hint="eastAsia" w:ascii="仿宋" w:hAnsi="仿宋" w:eastAsia="仿宋"/>
                <w:sz w:val="21"/>
                <w:szCs w:val="21"/>
              </w:rPr>
              <w:t xml:space="preserve"> </w:t>
            </w:r>
            <w:r>
              <w:rPr>
                <w:rFonts w:hint="eastAsia" w:ascii="仿宋" w:hAnsi="仿宋" w:eastAsia="仿宋" w:cs="宋体"/>
                <w:sz w:val="21"/>
                <w:szCs w:val="21"/>
              </w:rPr>
              <w:t>其他参加遴选的承保机构按照下列公式计算：得分</w:t>
            </w:r>
            <w:r>
              <w:rPr>
                <w:rFonts w:hint="eastAsia" w:ascii="仿宋" w:hAnsi="仿宋" w:eastAsia="仿宋"/>
                <w:sz w:val="21"/>
                <w:szCs w:val="21"/>
              </w:rPr>
              <w:t>=</w:t>
            </w:r>
            <w:r>
              <w:rPr>
                <w:rFonts w:hint="eastAsia" w:ascii="仿宋" w:hAnsi="仿宋" w:eastAsia="仿宋" w:cs="宋体"/>
                <w:sz w:val="21"/>
                <w:szCs w:val="21"/>
              </w:rPr>
              <w:t>其他参加遴选的承保机构近</w:t>
            </w:r>
            <w:r>
              <w:rPr>
                <w:rFonts w:hint="eastAsia" w:ascii="仿宋" w:hAnsi="仿宋" w:eastAsia="仿宋"/>
                <w:sz w:val="21"/>
                <w:szCs w:val="21"/>
              </w:rPr>
              <w:t>3</w:t>
            </w:r>
            <w:r>
              <w:rPr>
                <w:rFonts w:hint="eastAsia" w:ascii="仿宋" w:hAnsi="仿宋" w:eastAsia="仿宋" w:cs="宋体"/>
                <w:sz w:val="21"/>
                <w:szCs w:val="21"/>
              </w:rPr>
              <w:t>年总税收数额</w:t>
            </w:r>
            <w:r>
              <w:rPr>
                <w:rFonts w:hint="eastAsia" w:ascii="仿宋" w:hAnsi="仿宋" w:eastAsia="仿宋"/>
                <w:sz w:val="21"/>
                <w:szCs w:val="21"/>
              </w:rPr>
              <w:t>/</w:t>
            </w:r>
            <w:r>
              <w:rPr>
                <w:rFonts w:hint="eastAsia" w:ascii="仿宋" w:hAnsi="仿宋" w:eastAsia="仿宋" w:cs="宋体"/>
                <w:sz w:val="21"/>
                <w:szCs w:val="21"/>
              </w:rPr>
              <w:t>评审基准值</w:t>
            </w:r>
            <w:r>
              <w:rPr>
                <w:rFonts w:hint="eastAsia" w:ascii="仿宋" w:hAnsi="仿宋" w:eastAsia="仿宋"/>
                <w:sz w:val="21"/>
                <w:szCs w:val="21"/>
                <w:lang w:val="en-US" w:eastAsia="zh-CN"/>
              </w:rPr>
              <w:t>×</w:t>
            </w:r>
            <w:r>
              <w:rPr>
                <w:rFonts w:hint="eastAsia" w:ascii="仿宋" w:hAnsi="仿宋" w:eastAsia="仿宋"/>
                <w:sz w:val="21"/>
                <w:szCs w:val="21"/>
              </w:rPr>
              <w:t>3</w:t>
            </w:r>
            <w:r>
              <w:rPr>
                <w:rFonts w:hint="eastAsia" w:ascii="仿宋" w:hAnsi="仿宋" w:eastAsia="仿宋" w:cs="宋体"/>
                <w:sz w:val="21"/>
                <w:szCs w:val="21"/>
              </w:rPr>
              <w:t>分。</w:t>
            </w:r>
          </w:p>
        </w:tc>
        <w:tc>
          <w:tcPr>
            <w:tcW w:w="6418" w:type="dxa"/>
            <w:tcBorders>
              <w:top w:val="single" w:color="auto" w:sz="4" w:space="0"/>
              <w:left w:val="single" w:color="auto" w:sz="4" w:space="0"/>
              <w:right w:val="single" w:color="auto" w:sz="4" w:space="0"/>
            </w:tcBorders>
            <w:shd w:val="clear" w:color="auto" w:fill="FFFFFF"/>
            <w:vAlign w:val="center"/>
          </w:tcPr>
          <w:p>
            <w:pPr>
              <w:framePr w:w="14726" w:wrap="notBeside" w:vAnchor="text" w:hAnchor="text" w:xAlign="center" w:y="1"/>
              <w:jc w:val="both"/>
              <w:rPr>
                <w:rFonts w:ascii="仿宋" w:hAnsi="仿宋" w:eastAsia="仿宋" w:cs="宋体"/>
                <w:sz w:val="21"/>
                <w:szCs w:val="21"/>
              </w:rPr>
            </w:pPr>
            <w:r>
              <w:rPr>
                <w:rFonts w:hint="eastAsia" w:ascii="仿宋" w:hAnsi="仿宋" w:eastAsia="仿宋" w:cs="宋体"/>
                <w:sz w:val="21"/>
                <w:szCs w:val="21"/>
              </w:rPr>
              <w:t>参加遴选的承保机构需提供近</w:t>
            </w:r>
            <w:r>
              <w:rPr>
                <w:rFonts w:hint="eastAsia" w:ascii="仿宋" w:hAnsi="仿宋" w:eastAsia="仿宋"/>
                <w:sz w:val="21"/>
                <w:szCs w:val="21"/>
              </w:rPr>
              <w:t>3</w:t>
            </w:r>
            <w:r>
              <w:rPr>
                <w:rFonts w:hint="eastAsia" w:ascii="仿宋" w:hAnsi="仿宋" w:eastAsia="仿宋" w:cs="宋体"/>
                <w:sz w:val="21"/>
                <w:szCs w:val="21"/>
              </w:rPr>
              <w:t>年完成税收的证明材料（市税控联管办出具）复印件，并加盖参加遴选的承保机构公章。如提供虚假材料，则中选资格作废。</w:t>
            </w:r>
          </w:p>
        </w:tc>
      </w:tr>
      <w:tr>
        <w:tblPrEx>
          <w:tblCellMar>
            <w:top w:w="57" w:type="dxa"/>
            <w:left w:w="96" w:type="dxa"/>
            <w:bottom w:w="57" w:type="dxa"/>
            <w:right w:w="96" w:type="dxa"/>
          </w:tblCellMar>
        </w:tblPrEx>
        <w:trPr>
          <w:trHeight w:val="1676" w:hRule="exact"/>
          <w:jc w:val="center"/>
        </w:trPr>
        <w:tc>
          <w:tcPr>
            <w:tcW w:w="653" w:type="dxa"/>
            <w:tcBorders>
              <w:left w:val="single" w:color="auto" w:sz="4" w:space="0"/>
            </w:tcBorders>
            <w:shd w:val="clear" w:color="auto" w:fill="FFFFFF"/>
          </w:tcPr>
          <w:p>
            <w:pPr>
              <w:pStyle w:val="23"/>
              <w:framePr w:w="14726"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p>
        </w:tc>
        <w:tc>
          <w:tcPr>
            <w:tcW w:w="648" w:type="dxa"/>
            <w:vMerge w:val="continue"/>
            <w:tcBorders>
              <w:left w:val="single" w:color="auto" w:sz="4" w:space="0"/>
            </w:tcBorders>
            <w:shd w:val="clear" w:color="auto" w:fill="FFFFFF"/>
            <w:vAlign w:val="center"/>
          </w:tcPr>
          <w:p>
            <w:pPr>
              <w:framePr w:w="14726" w:wrap="notBeside" w:vAnchor="text" w:hAnchor="text" w:xAlign="center" w:y="1"/>
              <w:rPr>
                <w:rFonts w:ascii="仿宋" w:hAnsi="仿宋" w:eastAsia="仿宋" w:cs="宋体"/>
                <w:sz w:val="21"/>
                <w:szCs w:val="21"/>
              </w:rPr>
            </w:pPr>
          </w:p>
        </w:tc>
        <w:tc>
          <w:tcPr>
            <w:tcW w:w="764" w:type="dxa"/>
            <w:tcBorders>
              <w:top w:val="single" w:color="auto" w:sz="4" w:space="0"/>
              <w:left w:val="single" w:color="auto" w:sz="4" w:space="0"/>
            </w:tcBorders>
            <w:shd w:val="clear" w:color="auto" w:fill="FFFFFF"/>
            <w:vAlign w:val="center"/>
          </w:tcPr>
          <w:p>
            <w:pPr>
              <w:framePr w:w="14726" w:wrap="notBeside" w:vAnchor="text" w:hAnchor="text" w:xAlign="center" w:y="1"/>
              <w:jc w:val="center"/>
              <w:rPr>
                <w:rFonts w:ascii="仿宋" w:hAnsi="仿宋" w:eastAsia="仿宋" w:cs="宋体"/>
                <w:sz w:val="21"/>
                <w:szCs w:val="21"/>
              </w:rPr>
            </w:pPr>
            <w:r>
              <w:rPr>
                <w:rFonts w:hint="eastAsia" w:ascii="仿宋" w:hAnsi="仿宋" w:eastAsia="仿宋"/>
                <w:sz w:val="21"/>
                <w:szCs w:val="21"/>
              </w:rPr>
              <w:t>绩效评价表彰奖励</w:t>
            </w:r>
          </w:p>
        </w:tc>
        <w:tc>
          <w:tcPr>
            <w:tcW w:w="924" w:type="dxa"/>
            <w:tcBorders>
              <w:top w:val="single" w:color="auto" w:sz="4" w:space="0"/>
              <w:left w:val="single" w:color="auto" w:sz="4" w:space="0"/>
            </w:tcBorders>
            <w:shd w:val="clear" w:color="auto" w:fill="FFFFFF"/>
            <w:vAlign w:val="center"/>
          </w:tcPr>
          <w:p>
            <w:pPr>
              <w:framePr w:w="14726" w:wrap="notBeside" w:vAnchor="text" w:hAnchor="text" w:xAlign="center" w:y="1"/>
              <w:jc w:val="center"/>
              <w:rPr>
                <w:rFonts w:ascii="仿宋" w:hAnsi="仿宋" w:eastAsia="仿宋" w:cs="宋体"/>
                <w:sz w:val="21"/>
                <w:szCs w:val="21"/>
              </w:rPr>
            </w:pPr>
            <w:r>
              <w:rPr>
                <w:rFonts w:hint="eastAsia" w:ascii="仿宋" w:hAnsi="仿宋" w:eastAsia="仿宋"/>
                <w:sz w:val="21"/>
                <w:szCs w:val="21"/>
                <w:lang w:val="en-US" w:eastAsia="zh-CN"/>
              </w:rPr>
              <w:t>3</w:t>
            </w:r>
            <w:r>
              <w:rPr>
                <w:rFonts w:hint="eastAsia" w:ascii="仿宋" w:hAnsi="仿宋" w:eastAsia="仿宋"/>
                <w:sz w:val="21"/>
                <w:szCs w:val="21"/>
              </w:rPr>
              <w:t>分</w:t>
            </w:r>
          </w:p>
        </w:tc>
        <w:tc>
          <w:tcPr>
            <w:tcW w:w="5261" w:type="dxa"/>
            <w:tcBorders>
              <w:top w:val="single" w:color="auto" w:sz="4" w:space="0"/>
              <w:left w:val="single" w:color="auto" w:sz="4" w:space="0"/>
            </w:tcBorders>
            <w:shd w:val="clear" w:color="auto" w:fill="FFFFFF"/>
            <w:vAlign w:val="center"/>
          </w:tcPr>
          <w:p>
            <w:pPr>
              <w:framePr w:w="14726" w:wrap="notBeside" w:vAnchor="text" w:hAnchor="text" w:xAlign="center" w:y="1"/>
              <w:rPr>
                <w:rFonts w:ascii="仿宋" w:hAnsi="仿宋" w:eastAsia="仿宋" w:cs="宋体"/>
                <w:sz w:val="21"/>
                <w:szCs w:val="21"/>
              </w:rPr>
            </w:pPr>
            <w:r>
              <w:rPr>
                <w:rFonts w:hint="eastAsia" w:ascii="仿宋" w:hAnsi="仿宋" w:eastAsia="仿宋" w:cs="宋体"/>
                <w:sz w:val="21"/>
                <w:szCs w:val="21"/>
              </w:rPr>
              <w:t>参加遴选的承保机构近</w:t>
            </w:r>
            <w:r>
              <w:rPr>
                <w:rFonts w:hint="eastAsia" w:ascii="仿宋" w:hAnsi="仿宋" w:eastAsia="仿宋"/>
                <w:sz w:val="21"/>
                <w:szCs w:val="21"/>
              </w:rPr>
              <w:t>3</w:t>
            </w:r>
            <w:r>
              <w:rPr>
                <w:rFonts w:hint="eastAsia" w:ascii="仿宋" w:hAnsi="仿宋" w:eastAsia="仿宋" w:cs="宋体"/>
                <w:sz w:val="21"/>
                <w:szCs w:val="21"/>
              </w:rPr>
              <w:t>年农业保险财政绩效评价平均最高得分为评审基准值，该承保机构得满分。</w:t>
            </w:r>
            <w:r>
              <w:rPr>
                <w:rFonts w:hint="eastAsia" w:ascii="仿宋" w:hAnsi="仿宋" w:eastAsia="仿宋"/>
                <w:sz w:val="21"/>
                <w:szCs w:val="21"/>
              </w:rPr>
              <w:t xml:space="preserve"> </w:t>
            </w:r>
            <w:r>
              <w:rPr>
                <w:rFonts w:hint="eastAsia" w:ascii="仿宋" w:hAnsi="仿宋" w:eastAsia="仿宋" w:cs="宋体"/>
                <w:sz w:val="21"/>
                <w:szCs w:val="21"/>
              </w:rPr>
              <w:t>其他参加遴选的承保机构按照下列公式计算：得分</w:t>
            </w:r>
            <w:r>
              <w:rPr>
                <w:rFonts w:hint="eastAsia" w:ascii="仿宋" w:hAnsi="仿宋" w:eastAsia="仿宋"/>
                <w:sz w:val="21"/>
                <w:szCs w:val="21"/>
              </w:rPr>
              <w:t>=</w:t>
            </w:r>
            <w:r>
              <w:rPr>
                <w:rFonts w:hint="eastAsia" w:ascii="仿宋" w:hAnsi="仿宋" w:eastAsia="仿宋" w:cs="宋体"/>
                <w:sz w:val="21"/>
                <w:szCs w:val="21"/>
              </w:rPr>
              <w:t>其他参加遴选的承保机构近</w:t>
            </w:r>
            <w:r>
              <w:rPr>
                <w:rFonts w:hint="eastAsia" w:ascii="仿宋" w:hAnsi="仿宋" w:eastAsia="仿宋"/>
                <w:sz w:val="21"/>
                <w:szCs w:val="21"/>
              </w:rPr>
              <w:t>3</w:t>
            </w:r>
            <w:r>
              <w:rPr>
                <w:rFonts w:hint="eastAsia" w:ascii="仿宋" w:hAnsi="仿宋" w:eastAsia="仿宋" w:cs="宋体"/>
                <w:sz w:val="21"/>
                <w:szCs w:val="21"/>
              </w:rPr>
              <w:t>年财政绩效评价平均得分</w:t>
            </w:r>
            <w:r>
              <w:rPr>
                <w:rFonts w:hint="eastAsia" w:ascii="仿宋" w:hAnsi="仿宋" w:eastAsia="仿宋"/>
                <w:sz w:val="21"/>
                <w:szCs w:val="21"/>
              </w:rPr>
              <w:t>/</w:t>
            </w:r>
            <w:r>
              <w:rPr>
                <w:rFonts w:hint="eastAsia" w:ascii="仿宋" w:hAnsi="仿宋" w:eastAsia="仿宋" w:cs="宋体"/>
                <w:sz w:val="21"/>
                <w:szCs w:val="21"/>
              </w:rPr>
              <w:t>评审基准值</w:t>
            </w:r>
            <w:r>
              <w:rPr>
                <w:rFonts w:hint="eastAsia" w:ascii="仿宋" w:hAnsi="仿宋" w:eastAsia="仿宋" w:cs="宋体"/>
                <w:sz w:val="21"/>
                <w:szCs w:val="21"/>
                <w:lang w:val="en-US" w:eastAsia="zh-CN"/>
              </w:rPr>
              <w:t>×</w:t>
            </w:r>
            <w:r>
              <w:rPr>
                <w:rFonts w:hint="eastAsia" w:ascii="仿宋" w:hAnsi="仿宋" w:eastAsia="仿宋"/>
                <w:sz w:val="21"/>
                <w:szCs w:val="21"/>
                <w:lang w:val="en-US" w:eastAsia="zh-CN"/>
              </w:rPr>
              <w:t>2</w:t>
            </w:r>
            <w:r>
              <w:rPr>
                <w:rFonts w:hint="eastAsia" w:ascii="仿宋" w:hAnsi="仿宋" w:eastAsia="仿宋" w:cs="宋体"/>
                <w:sz w:val="21"/>
                <w:szCs w:val="21"/>
              </w:rPr>
              <w:t>分；获县级以上政府表彰奖励计0.5分；获省级以上公司综合表彰奖励计0.5分。</w:t>
            </w:r>
          </w:p>
        </w:tc>
        <w:tc>
          <w:tcPr>
            <w:tcW w:w="6418" w:type="dxa"/>
            <w:tcBorders>
              <w:top w:val="single" w:color="auto" w:sz="4" w:space="0"/>
              <w:left w:val="single" w:color="auto" w:sz="4" w:space="0"/>
              <w:right w:val="single" w:color="auto" w:sz="4" w:space="0"/>
            </w:tcBorders>
            <w:shd w:val="clear" w:color="auto" w:fill="FFFFFF"/>
            <w:vAlign w:val="center"/>
          </w:tcPr>
          <w:p>
            <w:pPr>
              <w:framePr w:w="14726" w:wrap="notBeside" w:vAnchor="text" w:hAnchor="text" w:xAlign="center" w:y="1"/>
              <w:jc w:val="both"/>
              <w:rPr>
                <w:rFonts w:ascii="仿宋" w:hAnsi="仿宋" w:eastAsia="仿宋" w:cs="宋体"/>
                <w:sz w:val="21"/>
                <w:szCs w:val="21"/>
              </w:rPr>
            </w:pPr>
            <w:r>
              <w:rPr>
                <w:rFonts w:hint="eastAsia" w:ascii="仿宋" w:hAnsi="仿宋" w:eastAsia="仿宋" w:cs="宋体"/>
                <w:sz w:val="21"/>
                <w:szCs w:val="21"/>
              </w:rPr>
              <w:t>参加遴选的承保机构需提供近</w:t>
            </w:r>
            <w:r>
              <w:rPr>
                <w:rFonts w:hint="eastAsia" w:ascii="仿宋" w:hAnsi="仿宋" w:eastAsia="仿宋"/>
                <w:sz w:val="21"/>
                <w:szCs w:val="21"/>
              </w:rPr>
              <w:t>3</w:t>
            </w:r>
            <w:r>
              <w:rPr>
                <w:rFonts w:hint="eastAsia" w:ascii="仿宋" w:hAnsi="仿宋" w:eastAsia="仿宋" w:cs="宋体"/>
                <w:sz w:val="21"/>
                <w:szCs w:val="21"/>
              </w:rPr>
              <w:t>年农业保险绩效评价的证明材料、获县级以上政府表彰奖励、省级以上公司综合表彰奖励复印件，并加盖参加遴选的承保机构公章。如提供虚假材料，则中选资格作废。</w:t>
            </w:r>
          </w:p>
        </w:tc>
      </w:tr>
      <w:tr>
        <w:tblPrEx>
          <w:tblCellMar>
            <w:top w:w="57" w:type="dxa"/>
            <w:left w:w="96" w:type="dxa"/>
            <w:bottom w:w="57" w:type="dxa"/>
            <w:right w:w="96" w:type="dxa"/>
          </w:tblCellMar>
        </w:tblPrEx>
        <w:trPr>
          <w:trHeight w:val="1229" w:hRule="exact"/>
          <w:jc w:val="center"/>
        </w:trPr>
        <w:tc>
          <w:tcPr>
            <w:tcW w:w="653" w:type="dxa"/>
            <w:tcBorders>
              <w:left w:val="single" w:color="auto" w:sz="4" w:space="0"/>
            </w:tcBorders>
            <w:shd w:val="clear" w:color="auto" w:fill="FFFFFF"/>
          </w:tcPr>
          <w:p>
            <w:pPr>
              <w:pStyle w:val="23"/>
              <w:framePr w:w="14726" w:wrap="notBeside" w:vAnchor="text" w:hAnchor="text" w:xAlign="center" w:y="1"/>
              <w:shd w:val="clear" w:color="auto" w:fill="auto"/>
              <w:spacing w:before="0" w:after="0" w:line="250" w:lineRule="exact"/>
              <w:ind w:left="-24" w:leftChars="-11" w:firstLine="29" w:firstLineChars="14"/>
              <w:jc w:val="center"/>
              <w:rPr>
                <w:rStyle w:val="24"/>
                <w:rFonts w:ascii="仿宋" w:hAnsi="仿宋" w:eastAsia="仿宋" w:cs="仿宋"/>
              </w:rPr>
            </w:pPr>
          </w:p>
        </w:tc>
        <w:tc>
          <w:tcPr>
            <w:tcW w:w="648" w:type="dxa"/>
            <w:vMerge w:val="continue"/>
            <w:tcBorders>
              <w:left w:val="single" w:color="auto" w:sz="4" w:space="0"/>
            </w:tcBorders>
            <w:shd w:val="clear" w:color="auto" w:fill="FFFFFF"/>
            <w:vAlign w:val="center"/>
          </w:tcPr>
          <w:p>
            <w:pPr>
              <w:framePr w:w="14726" w:wrap="notBeside" w:vAnchor="text" w:hAnchor="text" w:xAlign="center" w:y="1"/>
              <w:rPr>
                <w:rFonts w:ascii="仿宋" w:hAnsi="仿宋" w:eastAsia="仿宋" w:cs="宋体"/>
                <w:sz w:val="21"/>
                <w:szCs w:val="21"/>
              </w:rPr>
            </w:pPr>
          </w:p>
        </w:tc>
        <w:tc>
          <w:tcPr>
            <w:tcW w:w="764" w:type="dxa"/>
            <w:tcBorders>
              <w:top w:val="single" w:color="auto" w:sz="4" w:space="0"/>
              <w:left w:val="single" w:color="auto" w:sz="4" w:space="0"/>
            </w:tcBorders>
            <w:shd w:val="clear" w:color="auto" w:fill="FFFFFF"/>
            <w:vAlign w:val="center"/>
          </w:tcPr>
          <w:p>
            <w:pPr>
              <w:framePr w:w="14726" w:wrap="notBeside" w:vAnchor="text" w:hAnchor="text" w:xAlign="center" w:y="1"/>
              <w:rPr>
                <w:rFonts w:ascii="仿宋" w:hAnsi="仿宋" w:eastAsia="仿宋" w:cs="宋体"/>
                <w:sz w:val="21"/>
                <w:szCs w:val="21"/>
              </w:rPr>
            </w:pPr>
            <w:r>
              <w:rPr>
                <w:rFonts w:hint="eastAsia" w:ascii="仿宋" w:hAnsi="仿宋" w:eastAsia="仿宋"/>
                <w:sz w:val="21"/>
                <w:szCs w:val="21"/>
              </w:rPr>
              <w:t xml:space="preserve">日常管理 </w:t>
            </w:r>
          </w:p>
        </w:tc>
        <w:tc>
          <w:tcPr>
            <w:tcW w:w="924" w:type="dxa"/>
            <w:tcBorders>
              <w:top w:val="single" w:color="auto" w:sz="4" w:space="0"/>
              <w:left w:val="single" w:color="auto" w:sz="4" w:space="0"/>
            </w:tcBorders>
            <w:shd w:val="clear" w:color="auto" w:fill="FFFFFF"/>
            <w:vAlign w:val="center"/>
          </w:tcPr>
          <w:p>
            <w:pPr>
              <w:framePr w:w="14726" w:wrap="notBeside" w:vAnchor="text" w:hAnchor="text" w:xAlign="center" w:y="1"/>
              <w:jc w:val="center"/>
              <w:rPr>
                <w:rFonts w:ascii="仿宋" w:hAnsi="仿宋" w:eastAsia="仿宋" w:cs="宋体"/>
                <w:sz w:val="21"/>
                <w:szCs w:val="21"/>
              </w:rPr>
            </w:pPr>
            <w:r>
              <w:rPr>
                <w:rFonts w:hint="eastAsia" w:ascii="仿宋" w:hAnsi="仿宋" w:eastAsia="仿宋"/>
                <w:sz w:val="21"/>
                <w:szCs w:val="21"/>
              </w:rPr>
              <w:t>2分</w:t>
            </w:r>
          </w:p>
        </w:tc>
        <w:tc>
          <w:tcPr>
            <w:tcW w:w="5261" w:type="dxa"/>
            <w:tcBorders>
              <w:top w:val="single" w:color="auto" w:sz="4" w:space="0"/>
              <w:left w:val="single" w:color="auto" w:sz="4" w:space="0"/>
            </w:tcBorders>
            <w:shd w:val="clear" w:color="auto" w:fill="FFFFFF"/>
            <w:vAlign w:val="center"/>
          </w:tcPr>
          <w:p>
            <w:pPr>
              <w:framePr w:w="14726" w:wrap="notBeside" w:vAnchor="text" w:hAnchor="text" w:xAlign="center" w:y="1"/>
              <w:rPr>
                <w:rFonts w:ascii="仿宋" w:hAnsi="仿宋" w:eastAsia="仿宋" w:cs="宋体"/>
                <w:sz w:val="21"/>
                <w:szCs w:val="21"/>
              </w:rPr>
            </w:pPr>
            <w:r>
              <w:rPr>
                <w:rStyle w:val="24"/>
                <w:rFonts w:hint="eastAsia" w:ascii="仿宋" w:hAnsi="仿宋" w:eastAsia="仿宋" w:cs="仿宋"/>
              </w:rPr>
              <w:t>按规定使用农业保险信息系统，及时向财政部门报送相关数据的计1分；及时申请资金的计1分。</w:t>
            </w:r>
          </w:p>
        </w:tc>
        <w:tc>
          <w:tcPr>
            <w:tcW w:w="6418" w:type="dxa"/>
            <w:tcBorders>
              <w:top w:val="single" w:color="auto" w:sz="4" w:space="0"/>
              <w:left w:val="single" w:color="auto" w:sz="4" w:space="0"/>
              <w:right w:val="single" w:color="auto" w:sz="4" w:space="0"/>
            </w:tcBorders>
            <w:shd w:val="clear" w:color="auto" w:fill="FFFFFF"/>
            <w:vAlign w:val="center"/>
          </w:tcPr>
          <w:p>
            <w:pPr>
              <w:framePr w:w="14726" w:wrap="notBeside" w:vAnchor="text" w:hAnchor="text" w:xAlign="center" w:y="1"/>
              <w:jc w:val="both"/>
              <w:rPr>
                <w:rFonts w:ascii="仿宋" w:hAnsi="仿宋" w:eastAsia="仿宋" w:cs="宋体"/>
                <w:sz w:val="21"/>
                <w:szCs w:val="21"/>
              </w:rPr>
            </w:pPr>
            <w:r>
              <w:rPr>
                <w:rStyle w:val="24"/>
                <w:rFonts w:hint="eastAsia" w:ascii="仿宋" w:hAnsi="仿宋" w:eastAsia="仿宋" w:cs="仿宋"/>
              </w:rPr>
              <w:t>由财政部门根据参加</w:t>
            </w:r>
            <w:r>
              <w:rPr>
                <w:rFonts w:hint="eastAsia" w:ascii="仿宋" w:hAnsi="仿宋" w:eastAsia="仿宋" w:cs="宋体"/>
                <w:sz w:val="21"/>
                <w:szCs w:val="21"/>
              </w:rPr>
              <w:t>遴选的承保机构</w:t>
            </w:r>
            <w:r>
              <w:rPr>
                <w:rStyle w:val="24"/>
                <w:rFonts w:hint="eastAsia" w:ascii="仿宋" w:hAnsi="仿宋" w:eastAsia="仿宋" w:cs="仿宋"/>
              </w:rPr>
              <w:t>日常工作表现评分</w:t>
            </w:r>
            <w:r>
              <w:rPr>
                <w:rFonts w:hint="eastAsia" w:ascii="仿宋" w:hAnsi="仿宋" w:eastAsia="仿宋" w:cs="宋体"/>
                <w:sz w:val="21"/>
                <w:szCs w:val="21"/>
              </w:rPr>
              <w:t>。</w:t>
            </w:r>
          </w:p>
        </w:tc>
      </w:tr>
      <w:tr>
        <w:tblPrEx>
          <w:tblCellMar>
            <w:top w:w="57" w:type="dxa"/>
            <w:left w:w="96" w:type="dxa"/>
            <w:bottom w:w="57" w:type="dxa"/>
            <w:right w:w="96" w:type="dxa"/>
          </w:tblCellMar>
        </w:tblPrEx>
        <w:trPr>
          <w:trHeight w:val="854" w:hRule="exact"/>
          <w:jc w:val="center"/>
        </w:trPr>
        <w:tc>
          <w:tcPr>
            <w:tcW w:w="653" w:type="dxa"/>
            <w:tcBorders>
              <w:top w:val="single" w:color="auto" w:sz="4" w:space="0"/>
              <w:left w:val="single" w:color="auto" w:sz="4" w:space="0"/>
              <w:bottom w:val="single" w:color="auto" w:sz="4" w:space="0"/>
            </w:tcBorders>
            <w:shd w:val="clear" w:color="auto" w:fill="FFFFFF"/>
            <w:vAlign w:val="center"/>
          </w:tcPr>
          <w:p>
            <w:pPr>
              <w:pStyle w:val="23"/>
              <w:framePr w:w="14726"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合计</w:t>
            </w:r>
          </w:p>
        </w:tc>
        <w:tc>
          <w:tcPr>
            <w:tcW w:w="648" w:type="dxa"/>
            <w:tcBorders>
              <w:top w:val="single" w:color="auto" w:sz="4" w:space="0"/>
              <w:left w:val="single" w:color="auto" w:sz="4" w:space="0"/>
              <w:bottom w:val="single" w:color="auto" w:sz="4" w:space="0"/>
            </w:tcBorders>
            <w:shd w:val="clear" w:color="auto" w:fill="FFFFFF"/>
          </w:tcPr>
          <w:p>
            <w:pPr>
              <w:pStyle w:val="23"/>
              <w:framePr w:w="14726"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c>
          <w:tcPr>
            <w:tcW w:w="764" w:type="dxa"/>
            <w:tcBorders>
              <w:top w:val="single" w:color="auto" w:sz="4" w:space="0"/>
              <w:left w:val="single" w:color="auto" w:sz="4" w:space="0"/>
              <w:bottom w:val="single" w:color="auto" w:sz="4" w:space="0"/>
            </w:tcBorders>
            <w:shd w:val="clear" w:color="auto" w:fill="FFFFFF"/>
          </w:tcPr>
          <w:p>
            <w:pPr>
              <w:pStyle w:val="23"/>
              <w:framePr w:w="14726"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c>
          <w:tcPr>
            <w:tcW w:w="924" w:type="dxa"/>
            <w:tcBorders>
              <w:top w:val="single" w:color="auto" w:sz="4" w:space="0"/>
              <w:left w:val="single" w:color="auto" w:sz="4" w:space="0"/>
              <w:bottom w:val="single" w:color="auto" w:sz="4" w:space="0"/>
            </w:tcBorders>
            <w:shd w:val="clear" w:color="auto" w:fill="FFFFFF"/>
            <w:vAlign w:val="center"/>
          </w:tcPr>
          <w:p>
            <w:pPr>
              <w:pStyle w:val="23"/>
              <w:framePr w:w="14726"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r>
              <w:rPr>
                <w:rStyle w:val="24"/>
                <w:rFonts w:hint="eastAsia" w:ascii="仿宋" w:hAnsi="仿宋" w:eastAsia="仿宋" w:cs="仿宋"/>
              </w:rPr>
              <w:t>100</w:t>
            </w:r>
          </w:p>
        </w:tc>
        <w:tc>
          <w:tcPr>
            <w:tcW w:w="5261" w:type="dxa"/>
            <w:tcBorders>
              <w:top w:val="single" w:color="auto" w:sz="4" w:space="0"/>
              <w:left w:val="single" w:color="auto" w:sz="4" w:space="0"/>
              <w:bottom w:val="single" w:color="auto" w:sz="4" w:space="0"/>
            </w:tcBorders>
            <w:shd w:val="clear" w:color="auto" w:fill="FFFFFF"/>
            <w:vAlign w:val="center"/>
          </w:tcPr>
          <w:p>
            <w:pPr>
              <w:pStyle w:val="23"/>
              <w:framePr w:w="14726"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c>
          <w:tcPr>
            <w:tcW w:w="641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framePr w:w="14726" w:wrap="notBeside" w:vAnchor="text" w:hAnchor="text" w:xAlign="center" w:y="1"/>
              <w:shd w:val="clear" w:color="auto" w:fill="auto"/>
              <w:spacing w:before="0" w:after="0" w:line="290" w:lineRule="exact"/>
              <w:ind w:left="-24" w:leftChars="-11" w:firstLine="29" w:firstLineChars="14"/>
              <w:jc w:val="center"/>
              <w:rPr>
                <w:rStyle w:val="24"/>
                <w:rFonts w:ascii="仿宋" w:hAnsi="仿宋" w:eastAsia="仿宋" w:cs="仿宋"/>
              </w:rPr>
            </w:pPr>
          </w:p>
        </w:tc>
      </w:tr>
    </w:tbl>
    <w:p>
      <w:pPr>
        <w:pStyle w:val="23"/>
        <w:shd w:val="clear" w:color="auto" w:fill="auto"/>
        <w:spacing w:before="0" w:after="0" w:line="290" w:lineRule="exact"/>
        <w:ind w:left="-24" w:leftChars="-11" w:firstLine="447" w:firstLineChars="213"/>
        <w:rPr>
          <w:rStyle w:val="24"/>
          <w:rFonts w:ascii="仿宋" w:hAnsi="仿宋" w:eastAsia="仿宋" w:cs="仿宋"/>
          <w:lang w:eastAsia="zh-CN"/>
        </w:rPr>
      </w:pPr>
      <w:r>
        <w:rPr>
          <w:rStyle w:val="24"/>
          <w:rFonts w:hint="eastAsia" w:ascii="仿宋" w:hAnsi="仿宋" w:eastAsia="仿宋" w:cs="仿宋"/>
        </w:rPr>
        <w:t>说明：评审标准表序号前16项90分和17项遴选人综合评分中对当地扶贫、税收、绩效评价表彰奖励8分总计98分，由中介机构的评审专家打分。日常管理2分由遴选人根据承保机构近三年工作情况打分后交中介机构统计总分。</w:t>
      </w:r>
    </w:p>
    <w:sectPr>
      <w:type w:val="continuous"/>
      <w:pgSz w:w="16838" w:h="11905" w:orient="landscape"/>
      <w:pgMar w:top="1134" w:right="1134" w:bottom="1134" w:left="1134" w:header="0" w:footer="573"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dobe 宋体 Std L">
    <w:panose1 w:val="02020300000000000000"/>
    <w:charset w:val="80"/>
    <w:family w:val="roman"/>
    <w:pitch w:val="default"/>
    <w:sig w:usb0="00000001" w:usb1="0A0F1810" w:usb2="00000016" w:usb3="00000000" w:csb0="00060007" w:csb1="00000000"/>
  </w:font>
  <w:font w:name="Sylfaen">
    <w:panose1 w:val="010A0502050306030303"/>
    <w:charset w:val="00"/>
    <w:family w:val="roman"/>
    <w:pitch w:val="default"/>
    <w:sig w:usb0="04000687" w:usb1="00000000"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2"/>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- 13 -</w:t>
                </w:r>
                <w:r>
                  <w:rPr>
                    <w:rFonts w:hint="eastAsia" w:ascii="仿宋" w:hAnsi="仿宋" w:eastAsia="仿宋" w:cs="仿宋"/>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E038FC"/>
    <w:rsid w:val="0002265B"/>
    <w:rsid w:val="00023432"/>
    <w:rsid w:val="00043E05"/>
    <w:rsid w:val="000917BA"/>
    <w:rsid w:val="000A6D5F"/>
    <w:rsid w:val="000B5F28"/>
    <w:rsid w:val="00236D69"/>
    <w:rsid w:val="00256388"/>
    <w:rsid w:val="00276990"/>
    <w:rsid w:val="003A5CB8"/>
    <w:rsid w:val="00506E93"/>
    <w:rsid w:val="00551CF3"/>
    <w:rsid w:val="005F71CC"/>
    <w:rsid w:val="0060163F"/>
    <w:rsid w:val="00661A6F"/>
    <w:rsid w:val="0077599D"/>
    <w:rsid w:val="009C7540"/>
    <w:rsid w:val="00A01430"/>
    <w:rsid w:val="00A2101F"/>
    <w:rsid w:val="00A27467"/>
    <w:rsid w:val="00A66B50"/>
    <w:rsid w:val="00AA7836"/>
    <w:rsid w:val="00AB6510"/>
    <w:rsid w:val="00C34F8F"/>
    <w:rsid w:val="00C55833"/>
    <w:rsid w:val="00C67291"/>
    <w:rsid w:val="00CA03BF"/>
    <w:rsid w:val="00D403B8"/>
    <w:rsid w:val="00D40EE3"/>
    <w:rsid w:val="00E038FC"/>
    <w:rsid w:val="00ED1EE1"/>
    <w:rsid w:val="00EF4B4A"/>
    <w:rsid w:val="00F17756"/>
    <w:rsid w:val="01A833C7"/>
    <w:rsid w:val="01AE1F7F"/>
    <w:rsid w:val="069011A2"/>
    <w:rsid w:val="11F36915"/>
    <w:rsid w:val="1C7550D5"/>
    <w:rsid w:val="1D8E2452"/>
    <w:rsid w:val="1F346EF9"/>
    <w:rsid w:val="22353FB1"/>
    <w:rsid w:val="22504F79"/>
    <w:rsid w:val="396E5F41"/>
    <w:rsid w:val="4371264E"/>
    <w:rsid w:val="53FB0C16"/>
    <w:rsid w:val="590F5DAF"/>
    <w:rsid w:val="5E87199A"/>
    <w:rsid w:val="68F21964"/>
    <w:rsid w:val="6AB56577"/>
    <w:rsid w:val="785A799E"/>
    <w:rsid w:val="7DC30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247"/>
      <w:outlineLvl w:val="0"/>
    </w:pPr>
    <w:rPr>
      <w:sz w:val="39"/>
      <w:szCs w:val="39"/>
    </w:rPr>
  </w:style>
  <w:style w:type="paragraph" w:styleId="3">
    <w:name w:val="heading 2"/>
    <w:basedOn w:val="1"/>
    <w:next w:val="1"/>
    <w:qFormat/>
    <w:uiPriority w:val="1"/>
    <w:pPr>
      <w:ind w:left="100"/>
      <w:outlineLvl w:val="1"/>
    </w:pPr>
    <w:rPr>
      <w:rFonts w:ascii="仿宋" w:hAnsi="仿宋" w:eastAsia="仿宋" w:cs="仿宋"/>
      <w:sz w:val="34"/>
      <w:szCs w:val="34"/>
    </w:rPr>
  </w:style>
  <w:style w:type="paragraph" w:styleId="4">
    <w:name w:val="heading 3"/>
    <w:basedOn w:val="1"/>
    <w:next w:val="1"/>
    <w:qFormat/>
    <w:uiPriority w:val="1"/>
    <w:pPr>
      <w:spacing w:before="58"/>
      <w:ind w:left="247"/>
      <w:outlineLvl w:val="2"/>
    </w:pPr>
    <w:rPr>
      <w:rFonts w:ascii="仿宋" w:hAnsi="仿宋" w:eastAsia="仿宋" w:cs="仿宋"/>
      <w:sz w:val="30"/>
      <w:szCs w:val="30"/>
    </w:rPr>
  </w:style>
  <w:style w:type="paragraph" w:styleId="5">
    <w:name w:val="heading 4"/>
    <w:basedOn w:val="1"/>
    <w:next w:val="1"/>
    <w:qFormat/>
    <w:uiPriority w:val="1"/>
    <w:pPr>
      <w:ind w:right="106"/>
      <w:jc w:val="right"/>
      <w:outlineLvl w:val="3"/>
    </w:pPr>
    <w:rPr>
      <w:rFonts w:ascii="Adobe 宋体 Std L" w:hAnsi="Adobe 宋体 Std L" w:eastAsia="Adobe 宋体 Std L" w:cs="Adobe 宋体 Std L"/>
      <w:sz w:val="20"/>
      <w:szCs w:val="20"/>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18"/>
      <w:szCs w:val="18"/>
    </w:rPr>
  </w:style>
  <w:style w:type="paragraph" w:styleId="7">
    <w:name w:val="footer"/>
    <w:basedOn w:val="1"/>
    <w:link w:val="15"/>
    <w:qFormat/>
    <w:uiPriority w:val="0"/>
    <w:pPr>
      <w:tabs>
        <w:tab w:val="center" w:pos="4153"/>
        <w:tab w:val="right" w:pos="8306"/>
      </w:tabs>
      <w:snapToGrid w:val="0"/>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350" w:hanging="1076"/>
    </w:pPr>
  </w:style>
  <w:style w:type="paragraph" w:customStyle="1" w:styleId="13">
    <w:name w:val="Table Paragraph"/>
    <w:basedOn w:val="1"/>
    <w:qFormat/>
    <w:uiPriority w:val="1"/>
    <w:rPr>
      <w:rFonts w:ascii="仿宋" w:hAnsi="仿宋" w:eastAsia="仿宋" w:cs="仿宋"/>
    </w:rPr>
  </w:style>
  <w:style w:type="character" w:customStyle="1" w:styleId="14">
    <w:name w:val="页眉 Char"/>
    <w:basedOn w:val="10"/>
    <w:link w:val="8"/>
    <w:qFormat/>
    <w:uiPriority w:val="0"/>
    <w:rPr>
      <w:rFonts w:ascii="宋体" w:hAnsi="宋体" w:eastAsia="宋体" w:cs="宋体"/>
      <w:sz w:val="18"/>
      <w:szCs w:val="18"/>
      <w:lang w:eastAsia="en-US"/>
    </w:rPr>
  </w:style>
  <w:style w:type="character" w:customStyle="1" w:styleId="15">
    <w:name w:val="页脚 Char"/>
    <w:basedOn w:val="10"/>
    <w:link w:val="7"/>
    <w:qFormat/>
    <w:uiPriority w:val="0"/>
    <w:rPr>
      <w:rFonts w:ascii="宋体" w:hAnsi="宋体" w:eastAsia="宋体" w:cs="宋体"/>
      <w:sz w:val="18"/>
      <w:szCs w:val="18"/>
      <w:lang w:eastAsia="en-US"/>
    </w:rPr>
  </w:style>
  <w:style w:type="paragraph" w:customStyle="1" w:styleId="16">
    <w:name w:val="标题 #11"/>
    <w:basedOn w:val="1"/>
    <w:link w:val="18"/>
    <w:qFormat/>
    <w:uiPriority w:val="0"/>
    <w:pPr>
      <w:shd w:val="clear" w:color="auto" w:fill="FFFFFF"/>
      <w:spacing w:before="180" w:after="180" w:line="0" w:lineRule="atLeast"/>
      <w:jc w:val="center"/>
      <w:outlineLvl w:val="0"/>
    </w:pPr>
    <w:rPr>
      <w:rFonts w:ascii="宋体" w:hAnsi="宋体" w:eastAsia="宋体" w:cs="宋体"/>
      <w:spacing w:val="-30"/>
      <w:sz w:val="37"/>
      <w:szCs w:val="37"/>
    </w:rPr>
  </w:style>
  <w:style w:type="character" w:customStyle="1" w:styleId="17">
    <w:name w:val="标题 #1"/>
    <w:basedOn w:val="18"/>
    <w:qFormat/>
    <w:uiPriority w:val="0"/>
    <w:rPr>
      <w:rFonts w:ascii="宋体" w:hAnsi="宋体" w:eastAsia="宋体" w:cs="宋体"/>
      <w:color w:val="000000"/>
      <w:spacing w:val="-30"/>
      <w:w w:val="100"/>
      <w:position w:val="0"/>
      <w:sz w:val="37"/>
      <w:szCs w:val="37"/>
      <w:u w:val="none"/>
      <w:lang w:val="zh-TW"/>
    </w:rPr>
  </w:style>
  <w:style w:type="character" w:customStyle="1" w:styleId="18">
    <w:name w:val="标题 #1_"/>
    <w:basedOn w:val="10"/>
    <w:link w:val="16"/>
    <w:qFormat/>
    <w:uiPriority w:val="0"/>
    <w:rPr>
      <w:rFonts w:ascii="宋体" w:hAnsi="宋体" w:eastAsia="宋体" w:cs="宋体"/>
      <w:spacing w:val="-30"/>
      <w:sz w:val="37"/>
      <w:szCs w:val="37"/>
    </w:rPr>
  </w:style>
  <w:style w:type="paragraph" w:customStyle="1" w:styleId="19">
    <w:name w:val="正文文本 (3)1"/>
    <w:basedOn w:val="1"/>
    <w:link w:val="21"/>
    <w:qFormat/>
    <w:uiPriority w:val="0"/>
    <w:pPr>
      <w:shd w:val="clear" w:color="auto" w:fill="FFFFFF"/>
      <w:spacing w:after="420" w:line="0" w:lineRule="atLeast"/>
    </w:pPr>
    <w:rPr>
      <w:rFonts w:ascii="宋体" w:hAnsi="宋体" w:eastAsia="宋体" w:cs="宋体"/>
      <w:spacing w:val="20"/>
      <w:sz w:val="28"/>
      <w:szCs w:val="28"/>
    </w:rPr>
  </w:style>
  <w:style w:type="character" w:customStyle="1" w:styleId="20">
    <w:name w:val="正文文本 (3)"/>
    <w:basedOn w:val="21"/>
    <w:qFormat/>
    <w:uiPriority w:val="0"/>
    <w:rPr>
      <w:rFonts w:ascii="宋体" w:hAnsi="宋体" w:eastAsia="宋体" w:cs="宋体"/>
      <w:color w:val="000000"/>
      <w:spacing w:val="20"/>
      <w:w w:val="100"/>
      <w:position w:val="0"/>
      <w:sz w:val="28"/>
      <w:szCs w:val="28"/>
      <w:u w:val="none"/>
      <w:lang w:val="zh-TW"/>
    </w:rPr>
  </w:style>
  <w:style w:type="character" w:customStyle="1" w:styleId="21">
    <w:name w:val="正文文本 (3)_"/>
    <w:basedOn w:val="10"/>
    <w:link w:val="19"/>
    <w:qFormat/>
    <w:uiPriority w:val="0"/>
    <w:rPr>
      <w:rFonts w:ascii="宋体" w:hAnsi="宋体" w:eastAsia="宋体" w:cs="宋体"/>
      <w:spacing w:val="20"/>
      <w:sz w:val="28"/>
      <w:szCs w:val="28"/>
    </w:rPr>
  </w:style>
  <w:style w:type="character" w:customStyle="1" w:styleId="22">
    <w:name w:val="正文文本 (3) + Sylfaen1"/>
    <w:basedOn w:val="21"/>
    <w:qFormat/>
    <w:uiPriority w:val="0"/>
    <w:rPr>
      <w:rFonts w:ascii="Sylfaen" w:hAnsi="Sylfaen" w:eastAsia="Sylfaen" w:cs="Sylfaen"/>
      <w:color w:val="000000"/>
      <w:spacing w:val="0"/>
      <w:w w:val="100"/>
      <w:position w:val="0"/>
      <w:sz w:val="27"/>
      <w:szCs w:val="27"/>
      <w:u w:val="none"/>
      <w:lang w:val="zh-CN"/>
    </w:rPr>
  </w:style>
  <w:style w:type="paragraph" w:customStyle="1" w:styleId="23">
    <w:name w:val="正文文本1"/>
    <w:basedOn w:val="1"/>
    <w:link w:val="25"/>
    <w:qFormat/>
    <w:uiPriority w:val="0"/>
    <w:pPr>
      <w:shd w:val="clear" w:color="auto" w:fill="FFFFFF"/>
      <w:spacing w:before="600" w:after="3060" w:line="350" w:lineRule="exact"/>
      <w:ind w:hanging="280"/>
    </w:pPr>
    <w:rPr>
      <w:rFonts w:ascii="宋体" w:hAnsi="宋体" w:eastAsia="宋体" w:cs="宋体"/>
      <w:sz w:val="17"/>
      <w:szCs w:val="17"/>
    </w:rPr>
  </w:style>
  <w:style w:type="character" w:customStyle="1" w:styleId="24">
    <w:name w:val="正文文本 + 10.5 pt2"/>
    <w:basedOn w:val="25"/>
    <w:qFormat/>
    <w:uiPriority w:val="0"/>
    <w:rPr>
      <w:rFonts w:ascii="宋体" w:hAnsi="宋体" w:eastAsia="宋体" w:cs="宋体"/>
      <w:color w:val="000000"/>
      <w:spacing w:val="0"/>
      <w:w w:val="100"/>
      <w:position w:val="0"/>
      <w:sz w:val="21"/>
      <w:szCs w:val="21"/>
      <w:u w:val="none"/>
      <w:lang w:val="zh-TW"/>
    </w:rPr>
  </w:style>
  <w:style w:type="character" w:customStyle="1" w:styleId="25">
    <w:name w:val="正文文本_"/>
    <w:basedOn w:val="10"/>
    <w:link w:val="23"/>
    <w:qFormat/>
    <w:uiPriority w:val="0"/>
    <w:rPr>
      <w:rFonts w:ascii="宋体" w:hAnsi="宋体" w:eastAsia="宋体" w:cs="宋体"/>
      <w:sz w:val="17"/>
      <w:szCs w:val="17"/>
    </w:rPr>
  </w:style>
  <w:style w:type="paragraph" w:customStyle="1" w:styleId="26">
    <w:name w:val="正文文本 (4)"/>
    <w:basedOn w:val="1"/>
    <w:qFormat/>
    <w:uiPriority w:val="0"/>
    <w:pPr>
      <w:shd w:val="clear" w:color="auto" w:fill="FFFFFF"/>
      <w:spacing w:before="3060" w:line="0" w:lineRule="atLeast"/>
      <w:jc w:val="right"/>
    </w:pPr>
    <w:rPr>
      <w:rFonts w:ascii="宋体" w:hAnsi="宋体" w:eastAsia="宋体" w:cs="宋体"/>
      <w:w w:val="70"/>
      <w:sz w:val="8"/>
      <w:szCs w:val="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textRotate="1"/>
    <customShpInfo spid="_x0000_s2050" textRotate="1"/>
    <customShpInfo spid="_x0000_s1026"/>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15858-CD90-4388-8A4F-46120639DA60}">
  <ds:schemaRefs/>
</ds:datastoreItem>
</file>

<file path=docProps/app.xml><?xml version="1.0" encoding="utf-8"?>
<Properties xmlns="http://schemas.openxmlformats.org/officeDocument/2006/extended-properties" xmlns:vt="http://schemas.openxmlformats.org/officeDocument/2006/docPropsVTypes">
  <Template>Normal</Template>
  <Pages>10</Pages>
  <Words>536</Words>
  <Characters>3057</Characters>
  <Lines>25</Lines>
  <Paragraphs>7</Paragraphs>
  <TotalTime>128</TotalTime>
  <ScaleCrop>false</ScaleCrop>
  <LinksUpToDate>false</LinksUpToDate>
  <CharactersWithSpaces>3586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2020-02-04T02:06:00Z</dcterms:created>
  <dc:creator>Administrator</dc:creator>
  <cp:lastModifiedBy>机关文印中心</cp:lastModifiedBy>
  <cp:lastPrinted>2020-02-18T03:53:11Z</cp:lastPrinted>
  <dcterms:modified xsi:type="dcterms:W3CDTF">2020-02-18T06:48:07Z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RICOH MP C6502</vt:lpwstr>
  </property>
  <property fmtid="{D5CDD505-2E9C-101B-9397-08002B2CF9AE}" pid="4" name="LastSaved">
    <vt:filetime>2020-02-04T00:00:00Z</vt:filetime>
  </property>
  <property fmtid="{D5CDD505-2E9C-101B-9397-08002B2CF9AE}" pid="5" name="KSOProductBuildVer">
    <vt:lpwstr>2052-11.1.0.9440</vt:lpwstr>
  </property>
</Properties>
</file>